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198" w:rsidRPr="00AE4749" w:rsidRDefault="00503198" w:rsidP="00734B90">
      <w:pPr>
        <w:jc w:val="center"/>
        <w:rPr>
          <w:sz w:val="48"/>
          <w:szCs w:val="56"/>
        </w:rPr>
      </w:pPr>
      <w:r w:rsidRPr="00AE4749">
        <w:rPr>
          <w:sz w:val="48"/>
          <w:szCs w:val="56"/>
        </w:rPr>
        <w:t>Tuberculosis Association of India (TAI</w:t>
      </w:r>
      <w:r w:rsidR="00D9045E" w:rsidRPr="00AE4749">
        <w:rPr>
          <w:sz w:val="48"/>
          <w:szCs w:val="56"/>
        </w:rPr>
        <w:t>)</w:t>
      </w:r>
    </w:p>
    <w:p w:rsidR="00D9045E" w:rsidRPr="00D52B59" w:rsidRDefault="00D9045E" w:rsidP="00D9045E">
      <w:pPr>
        <w:jc w:val="center"/>
        <w:rPr>
          <w:rFonts w:ascii="Arial" w:hAnsi="Arial" w:cs="Arial"/>
          <w:sz w:val="32"/>
          <w:szCs w:val="32"/>
        </w:rPr>
      </w:pPr>
      <w:r w:rsidRPr="00D52B59">
        <w:rPr>
          <w:rFonts w:ascii="Arial" w:hAnsi="Arial" w:cs="Arial"/>
          <w:sz w:val="32"/>
          <w:szCs w:val="32"/>
        </w:rPr>
        <w:t>3,</w:t>
      </w:r>
      <w:r w:rsidR="00D14386">
        <w:rPr>
          <w:rFonts w:ascii="Arial" w:hAnsi="Arial" w:cs="Arial"/>
          <w:sz w:val="32"/>
          <w:szCs w:val="32"/>
        </w:rPr>
        <w:t xml:space="preserve"> </w:t>
      </w:r>
      <w:r w:rsidRPr="00D52B59">
        <w:rPr>
          <w:rFonts w:ascii="Arial" w:hAnsi="Arial" w:cs="Arial"/>
          <w:sz w:val="32"/>
          <w:szCs w:val="32"/>
        </w:rPr>
        <w:t>Red</w:t>
      </w:r>
      <w:r>
        <w:rPr>
          <w:rFonts w:ascii="Arial" w:hAnsi="Arial" w:cs="Arial"/>
          <w:sz w:val="32"/>
          <w:szCs w:val="32"/>
        </w:rPr>
        <w:t xml:space="preserve"> C</w:t>
      </w:r>
      <w:r w:rsidRPr="00D52B59">
        <w:rPr>
          <w:rFonts w:ascii="Arial" w:hAnsi="Arial" w:cs="Arial"/>
          <w:sz w:val="32"/>
          <w:szCs w:val="32"/>
        </w:rPr>
        <w:t xml:space="preserve">ross </w:t>
      </w:r>
      <w:r>
        <w:rPr>
          <w:rFonts w:ascii="Arial" w:hAnsi="Arial" w:cs="Arial"/>
          <w:sz w:val="32"/>
          <w:szCs w:val="32"/>
        </w:rPr>
        <w:t>R</w:t>
      </w:r>
      <w:r w:rsidRPr="00D52B59">
        <w:rPr>
          <w:rFonts w:ascii="Arial" w:hAnsi="Arial" w:cs="Arial"/>
          <w:sz w:val="32"/>
          <w:szCs w:val="32"/>
        </w:rPr>
        <w:t>oad,</w:t>
      </w:r>
      <w:r w:rsidR="00C71114">
        <w:rPr>
          <w:rFonts w:ascii="Arial" w:hAnsi="Arial" w:cs="Arial"/>
          <w:sz w:val="32"/>
          <w:szCs w:val="32"/>
        </w:rPr>
        <w:t xml:space="preserve"> </w:t>
      </w:r>
      <w:r w:rsidRPr="00D52B59">
        <w:rPr>
          <w:rFonts w:ascii="Arial" w:hAnsi="Arial" w:cs="Arial"/>
          <w:sz w:val="32"/>
          <w:szCs w:val="32"/>
        </w:rPr>
        <w:t>Delhi110001</w:t>
      </w:r>
    </w:p>
    <w:p w:rsidR="00D9045E" w:rsidRDefault="00D9045E" w:rsidP="00D9045E">
      <w:pPr>
        <w:rPr>
          <w:rFonts w:ascii="Arial" w:hAnsi="Arial" w:cs="Arial"/>
          <w:b/>
          <w:bCs/>
        </w:rPr>
      </w:pPr>
    </w:p>
    <w:p w:rsidR="00D9045E" w:rsidRPr="00D14386" w:rsidRDefault="00D9045E" w:rsidP="00D9045E">
      <w:pPr>
        <w:jc w:val="center"/>
        <w:rPr>
          <w:rFonts w:ascii="Arial" w:hAnsi="Arial" w:cs="Arial"/>
          <w:b/>
          <w:bCs/>
          <w:sz w:val="28"/>
          <w:szCs w:val="28"/>
        </w:rPr>
      </w:pPr>
      <w:r w:rsidRPr="008D1428">
        <w:rPr>
          <w:rFonts w:ascii="Arial" w:hAnsi="Arial" w:cs="Arial"/>
          <w:b/>
          <w:bCs/>
          <w:sz w:val="36"/>
          <w:szCs w:val="36"/>
        </w:rPr>
        <w:t>IMPACT A</w:t>
      </w:r>
      <w:r>
        <w:rPr>
          <w:rFonts w:ascii="Arial" w:hAnsi="Arial" w:cs="Arial"/>
          <w:b/>
          <w:bCs/>
          <w:sz w:val="36"/>
          <w:szCs w:val="36"/>
        </w:rPr>
        <w:t xml:space="preserve">NALYSIS </w:t>
      </w:r>
      <w:r w:rsidRPr="008D1428">
        <w:rPr>
          <w:rFonts w:ascii="Arial" w:hAnsi="Arial" w:cs="Arial"/>
          <w:b/>
          <w:bCs/>
          <w:sz w:val="36"/>
          <w:szCs w:val="36"/>
        </w:rPr>
        <w:t xml:space="preserve">STUDY </w:t>
      </w:r>
      <w:r w:rsidR="00D14386">
        <w:rPr>
          <w:rFonts w:ascii="Arial" w:hAnsi="Arial" w:cs="Arial"/>
          <w:b/>
          <w:bCs/>
          <w:sz w:val="36"/>
          <w:szCs w:val="36"/>
        </w:rPr>
        <w:t>–</w:t>
      </w:r>
      <w:r w:rsidRPr="008D1428">
        <w:rPr>
          <w:rFonts w:ascii="Arial" w:hAnsi="Arial" w:cs="Arial"/>
          <w:b/>
          <w:bCs/>
          <w:sz w:val="36"/>
          <w:szCs w:val="36"/>
        </w:rPr>
        <w:t xml:space="preserve"> 2024</w:t>
      </w:r>
    </w:p>
    <w:p w:rsidR="00D9045E" w:rsidRPr="003E33F5" w:rsidRDefault="00D9045E" w:rsidP="00D9045E">
      <w:pPr>
        <w:jc w:val="center"/>
        <w:rPr>
          <w:rFonts w:ascii="Arial" w:hAnsi="Arial" w:cs="Arial"/>
        </w:rPr>
      </w:pPr>
    </w:p>
    <w:p w:rsidR="00D9045E" w:rsidRPr="00D9045E" w:rsidRDefault="00D9045E" w:rsidP="00D9045E">
      <w:pPr>
        <w:jc w:val="center"/>
        <w:rPr>
          <w:rFonts w:ascii="Arial" w:hAnsi="Arial" w:cs="Arial"/>
          <w:sz w:val="24"/>
          <w:szCs w:val="24"/>
        </w:rPr>
      </w:pPr>
      <w:r w:rsidRPr="00D9045E">
        <w:rPr>
          <w:rFonts w:ascii="Arial" w:hAnsi="Arial" w:cs="Arial"/>
          <w:sz w:val="24"/>
          <w:szCs w:val="24"/>
        </w:rPr>
        <w:t>Carried out under MOU with</w:t>
      </w:r>
    </w:p>
    <w:p w:rsidR="00D9045E" w:rsidRDefault="00D9045E" w:rsidP="00D9045E">
      <w:pPr>
        <w:jc w:val="center"/>
        <w:rPr>
          <w:rFonts w:ascii="Arial" w:hAnsi="Arial" w:cs="Arial"/>
          <w:b/>
          <w:bCs/>
        </w:rPr>
      </w:pPr>
    </w:p>
    <w:p w:rsidR="00D9045E" w:rsidRDefault="00D9045E" w:rsidP="00D9045E">
      <w:pPr>
        <w:jc w:val="center"/>
        <w:rPr>
          <w:rFonts w:ascii="Arial" w:hAnsi="Arial" w:cs="Arial"/>
          <w:b/>
          <w:bCs/>
        </w:rPr>
      </w:pPr>
      <w:r>
        <w:rPr>
          <w:rFonts w:ascii="Arial" w:hAnsi="Arial" w:cs="Arial"/>
          <w:i/>
          <w:iCs/>
          <w:noProof/>
          <w:lang w:val="en-IN" w:eastAsia="en-IN"/>
        </w:rPr>
        <w:drawing>
          <wp:inline distT="0" distB="0" distL="0" distR="0">
            <wp:extent cx="2950845" cy="1535837"/>
            <wp:effectExtent l="0" t="0" r="0" b="0"/>
            <wp:docPr id="411219321" name="Picture 41121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BEBA8EAE-BF5A-486C-A8C5-ECC9F3942E4B}">
                          <a14:imgProps xmlns:a14="http://schemas.microsoft.com/office/drawing/2010/main">
                            <a14:imgLayer r:embed="rId9">
                              <a14:imgEffect>
                                <a14:saturation sat="194000"/>
                              </a14:imgEffect>
                            </a14:imgLayer>
                          </a14:imgProps>
                        </a:ext>
                        <a:ext uri="{28A0092B-C50C-407E-A947-70E740481C1C}">
                          <a14:useLocalDpi xmlns:a14="http://schemas.microsoft.com/office/drawing/2010/main" val="0"/>
                        </a:ext>
                      </a:extLst>
                    </a:blip>
                    <a:stretch>
                      <a:fillRect/>
                    </a:stretch>
                  </pic:blipFill>
                  <pic:spPr>
                    <a:xfrm>
                      <a:off x="0" y="0"/>
                      <a:ext cx="3211636" cy="1671572"/>
                    </a:xfrm>
                    <a:prstGeom prst="rect">
                      <a:avLst/>
                    </a:prstGeom>
                  </pic:spPr>
                </pic:pic>
              </a:graphicData>
            </a:graphic>
          </wp:inline>
        </w:drawing>
      </w:r>
    </w:p>
    <w:p w:rsidR="00D9045E" w:rsidRDefault="00D9045E" w:rsidP="00D9045E">
      <w:pPr>
        <w:jc w:val="center"/>
        <w:rPr>
          <w:rFonts w:ascii="Arial" w:hAnsi="Arial" w:cs="Arial"/>
          <w:b/>
          <w:bCs/>
        </w:rPr>
      </w:pPr>
    </w:p>
    <w:p w:rsidR="00BD1B48" w:rsidRDefault="00BD1B48" w:rsidP="00D9045E">
      <w:pPr>
        <w:jc w:val="center"/>
        <w:rPr>
          <w:rFonts w:ascii="Arial" w:hAnsi="Arial" w:cs="Arial"/>
          <w:b/>
          <w:bCs/>
        </w:rPr>
      </w:pPr>
    </w:p>
    <w:p w:rsidR="00D9045E" w:rsidRPr="000542A3" w:rsidRDefault="00CD4624" w:rsidP="00D9045E">
      <w:pPr>
        <w:jc w:val="center"/>
        <w:rPr>
          <w:rFonts w:ascii="Arial" w:hAnsi="Arial" w:cs="Arial"/>
          <w:b/>
          <w:bCs/>
          <w:color w:val="000000" w:themeColor="text1"/>
          <w:sz w:val="40"/>
          <w:szCs w:val="40"/>
        </w:rPr>
      </w:pPr>
      <w:r w:rsidRPr="000542A3">
        <w:rPr>
          <w:rFonts w:ascii="Arial" w:hAnsi="Arial" w:cs="Arial"/>
          <w:b/>
          <w:bCs/>
          <w:color w:val="000000" w:themeColor="text1"/>
          <w:sz w:val="40"/>
          <w:szCs w:val="40"/>
        </w:rPr>
        <w:t>REPLENISH FOUNDATION</w:t>
      </w:r>
    </w:p>
    <w:p w:rsidR="00D9045E" w:rsidRPr="000542A3" w:rsidRDefault="00D9045E" w:rsidP="00D9045E">
      <w:pPr>
        <w:jc w:val="center"/>
        <w:rPr>
          <w:rFonts w:ascii="Arial" w:hAnsi="Arial" w:cs="Arial"/>
          <w:sz w:val="28"/>
          <w:szCs w:val="28"/>
        </w:rPr>
      </w:pPr>
      <w:r w:rsidRPr="000542A3">
        <w:rPr>
          <w:rFonts w:ascii="Arial" w:hAnsi="Arial" w:cs="Arial"/>
          <w:b/>
          <w:bCs/>
          <w:sz w:val="28"/>
          <w:szCs w:val="28"/>
        </w:rPr>
        <w:t>(</w:t>
      </w:r>
      <w:r w:rsidRPr="000542A3">
        <w:rPr>
          <w:rFonts w:ascii="Arial" w:hAnsi="Arial" w:cs="Arial"/>
          <w:sz w:val="28"/>
          <w:szCs w:val="28"/>
        </w:rPr>
        <w:t>Not for Profit Charitable Trust)</w:t>
      </w:r>
    </w:p>
    <w:p w:rsidR="00D9045E" w:rsidRPr="000542A3" w:rsidRDefault="00D9045E" w:rsidP="00D9045E">
      <w:pPr>
        <w:jc w:val="center"/>
        <w:rPr>
          <w:rFonts w:ascii="Arial" w:hAnsi="Arial" w:cs="Arial"/>
          <w:sz w:val="24"/>
          <w:szCs w:val="24"/>
        </w:rPr>
      </w:pPr>
      <w:r w:rsidRPr="000542A3">
        <w:rPr>
          <w:rFonts w:ascii="Arial" w:hAnsi="Arial" w:cs="Arial"/>
          <w:sz w:val="24"/>
          <w:szCs w:val="24"/>
        </w:rPr>
        <w:t>www.replenishfoundation.in</w:t>
      </w:r>
    </w:p>
    <w:p w:rsidR="00D9045E" w:rsidRPr="000D76E8" w:rsidRDefault="00D9045E" w:rsidP="00D9045E">
      <w:pPr>
        <w:jc w:val="center"/>
        <w:rPr>
          <w:rFonts w:ascii="Arial" w:hAnsi="Arial" w:cs="Arial"/>
        </w:rPr>
      </w:pPr>
    </w:p>
    <w:p w:rsidR="00BE3B39" w:rsidRDefault="00BE3B39" w:rsidP="00BE3B39">
      <w:pPr>
        <w:jc w:val="center"/>
        <w:rPr>
          <w:rFonts w:ascii="Arial" w:hAnsi="Arial" w:cs="Arial"/>
          <w:b/>
          <w:bCs/>
          <w:sz w:val="36"/>
          <w:szCs w:val="36"/>
        </w:rPr>
      </w:pPr>
      <w:r>
        <w:rPr>
          <w:rFonts w:ascii="Arial" w:hAnsi="Arial" w:cs="Arial"/>
          <w:b/>
          <w:bCs/>
          <w:sz w:val="36"/>
          <w:szCs w:val="36"/>
        </w:rPr>
        <w:t>INTERIM  REPORT</w:t>
      </w:r>
      <w:bookmarkStart w:id="0" w:name="_GoBack"/>
      <w:bookmarkEnd w:id="0"/>
    </w:p>
    <w:p w:rsidR="00817343" w:rsidRDefault="00817343" w:rsidP="00BE3B39">
      <w:pPr>
        <w:jc w:val="center"/>
        <w:rPr>
          <w:rFonts w:ascii="Arial" w:hAnsi="Arial" w:cs="Arial"/>
          <w:b/>
          <w:bCs/>
          <w:sz w:val="36"/>
          <w:szCs w:val="36"/>
        </w:rPr>
      </w:pPr>
    </w:p>
    <w:p w:rsidR="00817343" w:rsidRDefault="00817343" w:rsidP="00BE3B39">
      <w:pPr>
        <w:jc w:val="center"/>
        <w:rPr>
          <w:rFonts w:ascii="Arial" w:hAnsi="Arial" w:cs="Arial"/>
          <w:b/>
          <w:bCs/>
          <w:sz w:val="36"/>
          <w:szCs w:val="36"/>
        </w:rPr>
      </w:pPr>
    </w:p>
    <w:p w:rsidR="00734B90" w:rsidRDefault="00734B90" w:rsidP="00BE3B39">
      <w:pPr>
        <w:jc w:val="center"/>
        <w:rPr>
          <w:rFonts w:ascii="Arial" w:hAnsi="Arial" w:cs="Arial"/>
          <w:b/>
          <w:bCs/>
          <w:sz w:val="36"/>
          <w:szCs w:val="36"/>
        </w:rPr>
      </w:pPr>
    </w:p>
    <w:p w:rsidR="00CF7F39" w:rsidRDefault="00CF7F39" w:rsidP="005960BC">
      <w:pPr>
        <w:shd w:val="clear" w:color="auto" w:fill="A6A6A6" w:themeFill="background1" w:themeFillShade="A6"/>
        <w:jc w:val="center"/>
        <w:rPr>
          <w:rFonts w:ascii="Arial" w:hAnsi="Arial" w:cs="Arial"/>
          <w:b/>
          <w:bCs/>
          <w:color w:val="000000" w:themeColor="text1"/>
          <w:sz w:val="28"/>
          <w:szCs w:val="28"/>
        </w:rPr>
      </w:pPr>
      <w:r w:rsidRPr="000A52A4">
        <w:rPr>
          <w:rFonts w:ascii="Arial" w:hAnsi="Arial" w:cs="Arial"/>
          <w:b/>
          <w:bCs/>
          <w:color w:val="000000" w:themeColor="text1"/>
          <w:sz w:val="28"/>
          <w:szCs w:val="28"/>
        </w:rPr>
        <w:t xml:space="preserve">Table of contents </w:t>
      </w:r>
    </w:p>
    <w:p w:rsidR="00CF7F39" w:rsidRPr="002B6956" w:rsidRDefault="00CF7F39" w:rsidP="00CF7F39">
      <w:pPr>
        <w:rPr>
          <w:rFonts w:ascii="Arial" w:hAnsi="Arial" w:cs="Arial"/>
        </w:rPr>
      </w:pPr>
    </w:p>
    <w:tbl>
      <w:tblPr>
        <w:tblStyle w:val="TableGrid"/>
        <w:tblW w:w="846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6220"/>
        <w:gridCol w:w="1530"/>
      </w:tblGrid>
      <w:tr w:rsidR="001A59F7" w:rsidTr="00734B90">
        <w:tc>
          <w:tcPr>
            <w:tcW w:w="710" w:type="dxa"/>
          </w:tcPr>
          <w:p w:rsidR="001A59F7" w:rsidRPr="0070608F" w:rsidRDefault="0070608F" w:rsidP="0070608F">
            <w:pPr>
              <w:spacing w:line="480" w:lineRule="auto"/>
              <w:ind w:left="144" w:right="144"/>
              <w:jc w:val="center"/>
              <w:rPr>
                <w:rFonts w:ascii="Arial" w:hAnsi="Arial" w:cs="Arial"/>
                <w:bCs/>
              </w:rPr>
            </w:pPr>
            <w:r>
              <w:rPr>
                <w:rFonts w:ascii="Arial" w:hAnsi="Arial" w:cs="Arial"/>
                <w:bCs/>
              </w:rPr>
              <w:t>a.</w:t>
            </w:r>
          </w:p>
        </w:tc>
        <w:tc>
          <w:tcPr>
            <w:tcW w:w="6220" w:type="dxa"/>
          </w:tcPr>
          <w:p w:rsidR="001A59F7" w:rsidRPr="007B1D36" w:rsidRDefault="001A59F7" w:rsidP="00AE4749">
            <w:pPr>
              <w:spacing w:line="360" w:lineRule="auto"/>
              <w:rPr>
                <w:rFonts w:ascii="Arial" w:hAnsi="Arial" w:cs="Arial"/>
              </w:rPr>
            </w:pPr>
            <w:r>
              <w:rPr>
                <w:rFonts w:ascii="Arial" w:hAnsi="Arial" w:cs="Arial"/>
              </w:rPr>
              <w:t>A Forward</w:t>
            </w:r>
          </w:p>
        </w:tc>
        <w:tc>
          <w:tcPr>
            <w:tcW w:w="1530" w:type="dxa"/>
          </w:tcPr>
          <w:p w:rsidR="001A59F7" w:rsidRDefault="00B2739D" w:rsidP="00E364D2">
            <w:pPr>
              <w:spacing w:line="480" w:lineRule="auto"/>
              <w:jc w:val="right"/>
              <w:rPr>
                <w:rFonts w:ascii="Arial" w:hAnsi="Arial" w:cs="Arial"/>
                <w:bCs/>
              </w:rPr>
            </w:pPr>
            <w:r>
              <w:rPr>
                <w:rFonts w:ascii="Arial" w:hAnsi="Arial" w:cs="Arial"/>
                <w:bCs/>
              </w:rPr>
              <w:t>i</w:t>
            </w:r>
          </w:p>
        </w:tc>
      </w:tr>
      <w:tr w:rsidR="001A59F7" w:rsidTr="00734B90">
        <w:tc>
          <w:tcPr>
            <w:tcW w:w="710" w:type="dxa"/>
          </w:tcPr>
          <w:p w:rsidR="001A59F7" w:rsidRPr="0070608F" w:rsidRDefault="0070608F" w:rsidP="0070608F">
            <w:pPr>
              <w:spacing w:line="480" w:lineRule="auto"/>
              <w:ind w:left="144" w:right="144"/>
              <w:jc w:val="center"/>
              <w:rPr>
                <w:rFonts w:ascii="Arial" w:hAnsi="Arial" w:cs="Arial"/>
                <w:bCs/>
              </w:rPr>
            </w:pPr>
            <w:r>
              <w:rPr>
                <w:rFonts w:ascii="Arial" w:hAnsi="Arial" w:cs="Arial"/>
                <w:bCs/>
              </w:rPr>
              <w:t>b.</w:t>
            </w:r>
          </w:p>
        </w:tc>
        <w:tc>
          <w:tcPr>
            <w:tcW w:w="6220" w:type="dxa"/>
          </w:tcPr>
          <w:p w:rsidR="001A59F7" w:rsidRPr="007B1D36" w:rsidRDefault="001A59F7" w:rsidP="00AE4749">
            <w:pPr>
              <w:spacing w:line="360" w:lineRule="auto"/>
              <w:rPr>
                <w:rFonts w:ascii="Arial" w:hAnsi="Arial" w:cs="Arial"/>
              </w:rPr>
            </w:pPr>
            <w:r>
              <w:rPr>
                <w:rFonts w:ascii="Arial" w:hAnsi="Arial" w:cs="Arial"/>
              </w:rPr>
              <w:t>Executive Summary</w:t>
            </w:r>
          </w:p>
        </w:tc>
        <w:tc>
          <w:tcPr>
            <w:tcW w:w="1530" w:type="dxa"/>
          </w:tcPr>
          <w:p w:rsidR="001A59F7" w:rsidRDefault="00B2739D" w:rsidP="0070608F">
            <w:pPr>
              <w:spacing w:line="480" w:lineRule="auto"/>
              <w:jc w:val="right"/>
              <w:rPr>
                <w:rFonts w:ascii="Arial" w:hAnsi="Arial" w:cs="Arial"/>
                <w:bCs/>
              </w:rPr>
            </w:pPr>
            <w:r>
              <w:rPr>
                <w:rFonts w:ascii="Arial" w:hAnsi="Arial" w:cs="Arial"/>
                <w:bCs/>
              </w:rPr>
              <w:t>ii-i</w:t>
            </w:r>
            <w:r w:rsidR="0070608F">
              <w:rPr>
                <w:rFonts w:ascii="Arial" w:hAnsi="Arial" w:cs="Arial"/>
                <w:bCs/>
              </w:rPr>
              <w:t>ii</w:t>
            </w:r>
          </w:p>
        </w:tc>
      </w:tr>
      <w:tr w:rsidR="0070608F" w:rsidTr="0070608F">
        <w:tc>
          <w:tcPr>
            <w:tcW w:w="710" w:type="dxa"/>
            <w:shd w:val="clear" w:color="auto" w:fill="A6A6A6" w:themeFill="background1" w:themeFillShade="A6"/>
          </w:tcPr>
          <w:p w:rsidR="0070608F" w:rsidRPr="0070608F" w:rsidRDefault="0070608F" w:rsidP="0070608F">
            <w:pPr>
              <w:spacing w:line="480" w:lineRule="auto"/>
              <w:ind w:left="144" w:right="144"/>
              <w:jc w:val="center"/>
              <w:rPr>
                <w:rFonts w:ascii="Arial" w:hAnsi="Arial" w:cs="Arial"/>
                <w:bCs/>
              </w:rPr>
            </w:pPr>
          </w:p>
        </w:tc>
        <w:tc>
          <w:tcPr>
            <w:tcW w:w="6220" w:type="dxa"/>
            <w:shd w:val="clear" w:color="auto" w:fill="A6A6A6" w:themeFill="background1" w:themeFillShade="A6"/>
          </w:tcPr>
          <w:p w:rsidR="0070608F" w:rsidRPr="007B1D36" w:rsidRDefault="0070608F" w:rsidP="00AE4749">
            <w:pPr>
              <w:spacing w:line="360" w:lineRule="auto"/>
              <w:rPr>
                <w:rFonts w:ascii="Arial" w:hAnsi="Arial" w:cs="Arial"/>
              </w:rPr>
            </w:pPr>
            <w:r>
              <w:rPr>
                <w:rFonts w:ascii="Arial" w:hAnsi="Arial" w:cs="Arial"/>
              </w:rPr>
              <w:t xml:space="preserve">Chapter </w:t>
            </w:r>
          </w:p>
        </w:tc>
        <w:tc>
          <w:tcPr>
            <w:tcW w:w="1530" w:type="dxa"/>
            <w:shd w:val="clear" w:color="auto" w:fill="A6A6A6" w:themeFill="background1" w:themeFillShade="A6"/>
          </w:tcPr>
          <w:p w:rsidR="0070608F" w:rsidRDefault="0070608F" w:rsidP="00E364D2">
            <w:pPr>
              <w:spacing w:line="480" w:lineRule="auto"/>
              <w:jc w:val="right"/>
              <w:rPr>
                <w:rFonts w:ascii="Arial" w:hAnsi="Arial" w:cs="Arial"/>
                <w:bCs/>
              </w:rPr>
            </w:pPr>
            <w:r>
              <w:rPr>
                <w:rFonts w:ascii="Arial" w:hAnsi="Arial" w:cs="Arial"/>
                <w:bCs/>
              </w:rPr>
              <w:t>Page</w:t>
            </w:r>
          </w:p>
        </w:tc>
      </w:tr>
      <w:tr w:rsidR="00CF7F39" w:rsidTr="00734B90">
        <w:tc>
          <w:tcPr>
            <w:tcW w:w="710" w:type="dxa"/>
          </w:tcPr>
          <w:p w:rsidR="00CF7F39" w:rsidRPr="007B1D36" w:rsidRDefault="00CF7F39" w:rsidP="00AE4749">
            <w:pPr>
              <w:pStyle w:val="ListParagraph"/>
              <w:numPr>
                <w:ilvl w:val="0"/>
                <w:numId w:val="11"/>
              </w:numPr>
              <w:spacing w:line="480" w:lineRule="auto"/>
              <w:ind w:left="144" w:right="144" w:firstLine="0"/>
              <w:jc w:val="center"/>
              <w:rPr>
                <w:rFonts w:ascii="Arial" w:hAnsi="Arial" w:cs="Arial"/>
                <w:bCs/>
                <w:lang w:val="en-US"/>
              </w:rPr>
            </w:pPr>
          </w:p>
        </w:tc>
        <w:tc>
          <w:tcPr>
            <w:tcW w:w="6220" w:type="dxa"/>
          </w:tcPr>
          <w:p w:rsidR="00CF7F39" w:rsidRDefault="00CF7F39" w:rsidP="00AE4749">
            <w:pPr>
              <w:spacing w:line="360" w:lineRule="auto"/>
              <w:rPr>
                <w:rFonts w:ascii="Arial" w:hAnsi="Arial" w:cs="Arial"/>
                <w:b/>
                <w:bCs/>
                <w:lang w:val="en-US"/>
              </w:rPr>
            </w:pPr>
            <w:r w:rsidRPr="007B1D36">
              <w:rPr>
                <w:rFonts w:ascii="Arial" w:hAnsi="Arial" w:cs="Arial"/>
                <w:lang w:val="en-US"/>
              </w:rPr>
              <w:t>Introduction to the Study and its need</w:t>
            </w:r>
            <w:r w:rsidR="00996258">
              <w:rPr>
                <w:rFonts w:ascii="Arial" w:hAnsi="Arial" w:cs="Arial"/>
                <w:lang w:val="en-US"/>
              </w:rPr>
              <w:t xml:space="preserve"> </w:t>
            </w:r>
            <w:r w:rsidRPr="007B1D36">
              <w:rPr>
                <w:rFonts w:ascii="Arial" w:hAnsi="Arial" w:cs="Arial"/>
                <w:lang w:val="en-US"/>
              </w:rPr>
              <w:t>- Replenish Foundation MOU</w:t>
            </w:r>
          </w:p>
        </w:tc>
        <w:tc>
          <w:tcPr>
            <w:tcW w:w="1530" w:type="dxa"/>
          </w:tcPr>
          <w:p w:rsidR="00CF7F39" w:rsidRPr="007B1D36" w:rsidRDefault="00BE3B39" w:rsidP="00E364D2">
            <w:pPr>
              <w:spacing w:line="480" w:lineRule="auto"/>
              <w:jc w:val="right"/>
              <w:rPr>
                <w:rFonts w:ascii="Arial" w:hAnsi="Arial" w:cs="Arial"/>
                <w:bCs/>
                <w:lang w:val="en-US"/>
              </w:rPr>
            </w:pPr>
            <w:r>
              <w:rPr>
                <w:rFonts w:ascii="Arial" w:hAnsi="Arial" w:cs="Arial"/>
                <w:bCs/>
                <w:lang w:val="en-US"/>
              </w:rPr>
              <w:t>1-2</w:t>
            </w:r>
          </w:p>
        </w:tc>
      </w:tr>
      <w:tr w:rsidR="004D56A3" w:rsidTr="00734B90">
        <w:tc>
          <w:tcPr>
            <w:tcW w:w="710" w:type="dxa"/>
          </w:tcPr>
          <w:p w:rsidR="004D56A3" w:rsidRPr="007B1D36" w:rsidRDefault="004D56A3" w:rsidP="00AE4749">
            <w:pPr>
              <w:pStyle w:val="ListParagraph"/>
              <w:numPr>
                <w:ilvl w:val="0"/>
                <w:numId w:val="11"/>
              </w:numPr>
              <w:spacing w:line="480" w:lineRule="auto"/>
              <w:ind w:left="144" w:right="144" w:firstLine="0"/>
              <w:jc w:val="center"/>
              <w:rPr>
                <w:rFonts w:ascii="Arial" w:hAnsi="Arial" w:cs="Arial"/>
                <w:bCs/>
                <w:lang w:val="en-US"/>
              </w:rPr>
            </w:pPr>
          </w:p>
        </w:tc>
        <w:tc>
          <w:tcPr>
            <w:tcW w:w="6220" w:type="dxa"/>
          </w:tcPr>
          <w:p w:rsidR="004D56A3" w:rsidRPr="007B1D36" w:rsidRDefault="004D56A3" w:rsidP="00AE4749">
            <w:pPr>
              <w:spacing w:line="480" w:lineRule="auto"/>
              <w:rPr>
                <w:rFonts w:ascii="Arial" w:hAnsi="Arial" w:cs="Arial"/>
                <w:lang w:val="en-US"/>
              </w:rPr>
            </w:pPr>
            <w:r w:rsidRPr="007B1D36">
              <w:rPr>
                <w:rFonts w:ascii="Arial" w:hAnsi="Arial" w:cs="Arial"/>
                <w:lang w:val="en-US"/>
              </w:rPr>
              <w:t>Impact</w:t>
            </w:r>
            <w:r>
              <w:rPr>
                <w:rFonts w:ascii="Arial" w:hAnsi="Arial" w:cs="Arial"/>
                <w:lang w:val="en-US"/>
              </w:rPr>
              <w:t xml:space="preserve"> Analysis</w:t>
            </w:r>
            <w:r w:rsidRPr="007B1D36">
              <w:rPr>
                <w:rFonts w:ascii="Arial" w:hAnsi="Arial" w:cs="Arial"/>
                <w:lang w:val="en-US"/>
              </w:rPr>
              <w:t xml:space="preserve"> Study</w:t>
            </w:r>
            <w:r>
              <w:rPr>
                <w:rFonts w:ascii="Arial" w:hAnsi="Arial" w:cs="Arial"/>
                <w:lang w:val="en-US"/>
              </w:rPr>
              <w:t xml:space="preserve"> and Methodology</w:t>
            </w:r>
          </w:p>
        </w:tc>
        <w:tc>
          <w:tcPr>
            <w:tcW w:w="1530" w:type="dxa"/>
          </w:tcPr>
          <w:p w:rsidR="004D56A3" w:rsidRPr="007B1D36" w:rsidRDefault="004D56A3" w:rsidP="00E364D2">
            <w:pPr>
              <w:spacing w:line="480" w:lineRule="auto"/>
              <w:jc w:val="right"/>
              <w:rPr>
                <w:rFonts w:ascii="Arial" w:hAnsi="Arial" w:cs="Arial"/>
                <w:bCs/>
                <w:lang w:val="en-US"/>
              </w:rPr>
            </w:pPr>
            <w:r>
              <w:rPr>
                <w:rFonts w:ascii="Arial" w:hAnsi="Arial" w:cs="Arial"/>
                <w:bCs/>
                <w:lang w:val="en-US"/>
              </w:rPr>
              <w:t xml:space="preserve">        3-</w:t>
            </w:r>
            <w:r w:rsidR="005101F2">
              <w:rPr>
                <w:rFonts w:ascii="Arial" w:hAnsi="Arial" w:cs="Arial"/>
                <w:bCs/>
                <w:lang w:val="en-US"/>
              </w:rPr>
              <w:t>7</w:t>
            </w:r>
          </w:p>
        </w:tc>
      </w:tr>
      <w:tr w:rsidR="004D56A3" w:rsidTr="00734B90">
        <w:tc>
          <w:tcPr>
            <w:tcW w:w="710" w:type="dxa"/>
          </w:tcPr>
          <w:p w:rsidR="004D56A3" w:rsidRPr="007B1D36" w:rsidRDefault="004D56A3" w:rsidP="00AE4749">
            <w:pPr>
              <w:pStyle w:val="ListParagraph"/>
              <w:numPr>
                <w:ilvl w:val="0"/>
                <w:numId w:val="11"/>
              </w:numPr>
              <w:spacing w:line="480" w:lineRule="auto"/>
              <w:ind w:left="144" w:right="144" w:firstLine="0"/>
              <w:jc w:val="center"/>
              <w:rPr>
                <w:rFonts w:ascii="Arial" w:hAnsi="Arial" w:cs="Arial"/>
                <w:bCs/>
                <w:lang w:val="en-US"/>
              </w:rPr>
            </w:pPr>
          </w:p>
        </w:tc>
        <w:tc>
          <w:tcPr>
            <w:tcW w:w="6220" w:type="dxa"/>
          </w:tcPr>
          <w:p w:rsidR="004D56A3" w:rsidRPr="007B1D36" w:rsidRDefault="004D56A3" w:rsidP="00996258">
            <w:pPr>
              <w:spacing w:line="360" w:lineRule="auto"/>
              <w:rPr>
                <w:rFonts w:ascii="Arial" w:hAnsi="Arial" w:cs="Arial"/>
                <w:lang w:val="en-US"/>
              </w:rPr>
            </w:pPr>
            <w:r w:rsidRPr="007B1D36">
              <w:rPr>
                <w:rFonts w:ascii="Arial" w:hAnsi="Arial" w:cs="Arial"/>
                <w:lang w:val="en-US"/>
              </w:rPr>
              <w:t>Organization structure of TAI</w:t>
            </w:r>
            <w:r w:rsidR="00996258">
              <w:rPr>
                <w:rFonts w:ascii="Arial" w:hAnsi="Arial" w:cs="Arial"/>
                <w:lang w:val="en-US"/>
              </w:rPr>
              <w:t xml:space="preserve"> </w:t>
            </w:r>
            <w:r>
              <w:rPr>
                <w:rFonts w:ascii="Arial" w:hAnsi="Arial" w:cs="Arial"/>
                <w:lang w:val="en-US"/>
              </w:rPr>
              <w:t>-</w:t>
            </w:r>
            <w:r w:rsidR="00996258">
              <w:rPr>
                <w:rFonts w:ascii="Arial" w:hAnsi="Arial" w:cs="Arial"/>
                <w:lang w:val="en-US"/>
              </w:rPr>
              <w:t xml:space="preserve"> </w:t>
            </w:r>
            <w:r>
              <w:rPr>
                <w:rFonts w:ascii="Arial" w:hAnsi="Arial" w:cs="Arial"/>
                <w:lang w:val="en-US"/>
              </w:rPr>
              <w:t>Roles and Responsibilities</w:t>
            </w:r>
            <w:r>
              <w:rPr>
                <w:rFonts w:ascii="Arial" w:hAnsi="Arial" w:cs="Arial"/>
                <w:lang w:val="en-US"/>
              </w:rPr>
              <w:tab/>
            </w:r>
          </w:p>
        </w:tc>
        <w:tc>
          <w:tcPr>
            <w:tcW w:w="1530" w:type="dxa"/>
          </w:tcPr>
          <w:p w:rsidR="004D56A3" w:rsidRPr="007B1D36" w:rsidRDefault="004D56A3" w:rsidP="00E364D2">
            <w:pPr>
              <w:spacing w:line="480" w:lineRule="auto"/>
              <w:jc w:val="right"/>
              <w:rPr>
                <w:rFonts w:ascii="Arial" w:hAnsi="Arial" w:cs="Arial"/>
                <w:bCs/>
                <w:lang w:val="en-US"/>
              </w:rPr>
            </w:pPr>
            <w:r>
              <w:rPr>
                <w:rFonts w:ascii="Arial" w:hAnsi="Arial" w:cs="Arial"/>
                <w:bCs/>
                <w:lang w:val="en-US"/>
              </w:rPr>
              <w:t xml:space="preserve">       </w:t>
            </w:r>
            <w:r w:rsidR="005101F2">
              <w:rPr>
                <w:rFonts w:ascii="Arial" w:hAnsi="Arial" w:cs="Arial"/>
                <w:bCs/>
                <w:lang w:val="en-US"/>
              </w:rPr>
              <w:t>8</w:t>
            </w:r>
            <w:r>
              <w:rPr>
                <w:rFonts w:ascii="Arial" w:hAnsi="Arial" w:cs="Arial"/>
                <w:bCs/>
                <w:lang w:val="en-US"/>
              </w:rPr>
              <w:t>-1</w:t>
            </w:r>
            <w:r w:rsidR="005101F2">
              <w:rPr>
                <w:rFonts w:ascii="Arial" w:hAnsi="Arial" w:cs="Arial"/>
                <w:bCs/>
                <w:lang w:val="en-US"/>
              </w:rPr>
              <w:t>1</w:t>
            </w:r>
          </w:p>
        </w:tc>
      </w:tr>
      <w:tr w:rsidR="004D56A3" w:rsidTr="00734B90">
        <w:tc>
          <w:tcPr>
            <w:tcW w:w="710" w:type="dxa"/>
          </w:tcPr>
          <w:p w:rsidR="004D56A3" w:rsidRPr="004A073A" w:rsidRDefault="00AE4749" w:rsidP="00AE4749">
            <w:pPr>
              <w:spacing w:line="480" w:lineRule="auto"/>
              <w:ind w:left="144" w:right="144"/>
              <w:jc w:val="center"/>
              <w:rPr>
                <w:rFonts w:ascii="Arial" w:hAnsi="Arial" w:cs="Arial"/>
                <w:bCs/>
                <w:lang w:val="en-US"/>
              </w:rPr>
            </w:pPr>
            <w:r>
              <w:rPr>
                <w:rFonts w:ascii="Arial" w:hAnsi="Arial" w:cs="Arial"/>
                <w:bCs/>
                <w:lang w:val="en-US"/>
              </w:rPr>
              <w:t>4</w:t>
            </w:r>
            <w:r w:rsidR="004D56A3">
              <w:rPr>
                <w:rFonts w:ascii="Arial" w:hAnsi="Arial" w:cs="Arial"/>
                <w:bCs/>
                <w:lang w:val="en-US"/>
              </w:rPr>
              <w:t>.</w:t>
            </w:r>
          </w:p>
        </w:tc>
        <w:tc>
          <w:tcPr>
            <w:tcW w:w="6220" w:type="dxa"/>
          </w:tcPr>
          <w:p w:rsidR="004D56A3" w:rsidRPr="007B1D36" w:rsidRDefault="004D56A3" w:rsidP="00AE4749">
            <w:pPr>
              <w:spacing w:line="480" w:lineRule="auto"/>
              <w:rPr>
                <w:rFonts w:ascii="Arial" w:hAnsi="Arial" w:cs="Arial"/>
                <w:lang w:val="en-US"/>
              </w:rPr>
            </w:pPr>
            <w:r w:rsidRPr="007B1D36">
              <w:rPr>
                <w:rFonts w:ascii="Arial" w:hAnsi="Arial" w:cs="Arial"/>
                <w:lang w:val="en-US"/>
              </w:rPr>
              <w:t>TAI -</w:t>
            </w:r>
            <w:r w:rsidR="00996258">
              <w:rPr>
                <w:rFonts w:ascii="Arial" w:hAnsi="Arial" w:cs="Arial"/>
                <w:lang w:val="en-US"/>
              </w:rPr>
              <w:t xml:space="preserve"> </w:t>
            </w:r>
            <w:r w:rsidRPr="007B1D36">
              <w:rPr>
                <w:rFonts w:ascii="Arial" w:hAnsi="Arial" w:cs="Arial"/>
                <w:lang w:val="en-US"/>
              </w:rPr>
              <w:t>Yesterday, Today and Tomorrow</w:t>
            </w:r>
          </w:p>
        </w:tc>
        <w:tc>
          <w:tcPr>
            <w:tcW w:w="1530" w:type="dxa"/>
          </w:tcPr>
          <w:p w:rsidR="004D56A3" w:rsidRPr="007B1D36" w:rsidRDefault="004D56A3" w:rsidP="00E364D2">
            <w:pPr>
              <w:spacing w:line="480" w:lineRule="auto"/>
              <w:jc w:val="right"/>
              <w:rPr>
                <w:rFonts w:ascii="Arial" w:hAnsi="Arial" w:cs="Arial"/>
                <w:bCs/>
                <w:lang w:val="en-US"/>
              </w:rPr>
            </w:pPr>
            <w:r>
              <w:rPr>
                <w:rFonts w:ascii="Arial" w:hAnsi="Arial" w:cs="Arial"/>
                <w:bCs/>
                <w:lang w:val="en-US"/>
              </w:rPr>
              <w:t xml:space="preserve">     1</w:t>
            </w:r>
            <w:r w:rsidR="005101F2">
              <w:rPr>
                <w:rFonts w:ascii="Arial" w:hAnsi="Arial" w:cs="Arial"/>
                <w:bCs/>
                <w:lang w:val="en-US"/>
              </w:rPr>
              <w:t>2</w:t>
            </w:r>
            <w:r>
              <w:rPr>
                <w:rFonts w:ascii="Arial" w:hAnsi="Arial" w:cs="Arial"/>
                <w:bCs/>
                <w:lang w:val="en-US"/>
              </w:rPr>
              <w:t>-2</w:t>
            </w:r>
            <w:r w:rsidR="005101F2">
              <w:rPr>
                <w:rFonts w:ascii="Arial" w:hAnsi="Arial" w:cs="Arial"/>
                <w:bCs/>
                <w:lang w:val="en-US"/>
              </w:rPr>
              <w:t>4</w:t>
            </w:r>
          </w:p>
        </w:tc>
      </w:tr>
      <w:tr w:rsidR="004D56A3" w:rsidTr="00734B90">
        <w:tc>
          <w:tcPr>
            <w:tcW w:w="710" w:type="dxa"/>
          </w:tcPr>
          <w:p w:rsidR="004D56A3" w:rsidRPr="003466FC" w:rsidRDefault="004D56A3" w:rsidP="00AE4749">
            <w:pPr>
              <w:spacing w:line="480" w:lineRule="auto"/>
              <w:ind w:left="144" w:right="144"/>
              <w:jc w:val="center"/>
              <w:rPr>
                <w:rFonts w:ascii="Arial" w:hAnsi="Arial" w:cs="Arial"/>
                <w:bCs/>
                <w:lang w:val="en-US"/>
              </w:rPr>
            </w:pPr>
            <w:r>
              <w:rPr>
                <w:rFonts w:ascii="Arial" w:hAnsi="Arial" w:cs="Arial"/>
                <w:bCs/>
                <w:lang w:val="en-US"/>
              </w:rPr>
              <w:t>5</w:t>
            </w:r>
            <w:r w:rsidR="005101F2">
              <w:rPr>
                <w:rFonts w:ascii="Arial" w:hAnsi="Arial" w:cs="Arial"/>
                <w:bCs/>
                <w:lang w:val="en-US"/>
              </w:rPr>
              <w:t>.</w:t>
            </w:r>
          </w:p>
        </w:tc>
        <w:tc>
          <w:tcPr>
            <w:tcW w:w="6220" w:type="dxa"/>
          </w:tcPr>
          <w:p w:rsidR="004D56A3" w:rsidRPr="007B1D36" w:rsidRDefault="004D56A3" w:rsidP="00996258">
            <w:pPr>
              <w:spacing w:line="480" w:lineRule="auto"/>
              <w:rPr>
                <w:rFonts w:ascii="Arial" w:hAnsi="Arial" w:cs="Arial"/>
                <w:lang w:val="en-US"/>
              </w:rPr>
            </w:pPr>
            <w:r w:rsidRPr="007B1D36">
              <w:rPr>
                <w:rFonts w:ascii="Arial" w:hAnsi="Arial" w:cs="Arial"/>
                <w:lang w:val="en-US"/>
              </w:rPr>
              <w:t xml:space="preserve"> Interim Report </w:t>
            </w:r>
            <w:r w:rsidR="00996258">
              <w:rPr>
                <w:rFonts w:ascii="Arial" w:hAnsi="Arial" w:cs="Arial"/>
                <w:lang w:val="en-US"/>
              </w:rPr>
              <w:t>-</w:t>
            </w:r>
            <w:r>
              <w:rPr>
                <w:rFonts w:ascii="Arial" w:hAnsi="Arial" w:cs="Arial"/>
                <w:lang w:val="en-US"/>
              </w:rPr>
              <w:t xml:space="preserve"> Three </w:t>
            </w:r>
            <w:r w:rsidRPr="007B1D36">
              <w:rPr>
                <w:rFonts w:ascii="Arial" w:hAnsi="Arial" w:cs="Arial"/>
                <w:lang w:val="en-US"/>
              </w:rPr>
              <w:t>issues focused</w:t>
            </w:r>
          </w:p>
        </w:tc>
        <w:tc>
          <w:tcPr>
            <w:tcW w:w="1530" w:type="dxa"/>
          </w:tcPr>
          <w:p w:rsidR="004D56A3" w:rsidRPr="007B1D36" w:rsidRDefault="004D56A3" w:rsidP="00E364D2">
            <w:pPr>
              <w:spacing w:line="480" w:lineRule="auto"/>
              <w:jc w:val="right"/>
              <w:rPr>
                <w:rFonts w:ascii="Arial" w:hAnsi="Arial" w:cs="Arial"/>
                <w:bCs/>
                <w:lang w:val="en-US"/>
              </w:rPr>
            </w:pPr>
            <w:r>
              <w:rPr>
                <w:rFonts w:ascii="Arial" w:hAnsi="Arial" w:cs="Arial"/>
                <w:bCs/>
                <w:lang w:val="en-US"/>
              </w:rPr>
              <w:t xml:space="preserve">      2</w:t>
            </w:r>
            <w:r w:rsidR="005101F2">
              <w:rPr>
                <w:rFonts w:ascii="Arial" w:hAnsi="Arial" w:cs="Arial"/>
                <w:bCs/>
                <w:lang w:val="en-US"/>
              </w:rPr>
              <w:t>5-32</w:t>
            </w:r>
          </w:p>
        </w:tc>
      </w:tr>
      <w:tr w:rsidR="004D56A3" w:rsidTr="00734B90">
        <w:tc>
          <w:tcPr>
            <w:tcW w:w="710" w:type="dxa"/>
          </w:tcPr>
          <w:p w:rsidR="004D56A3" w:rsidRPr="003466FC" w:rsidRDefault="004D56A3" w:rsidP="00AE4749">
            <w:pPr>
              <w:spacing w:line="480" w:lineRule="auto"/>
              <w:ind w:left="144" w:right="144"/>
              <w:jc w:val="center"/>
              <w:rPr>
                <w:rFonts w:ascii="Arial" w:hAnsi="Arial" w:cs="Arial"/>
                <w:bCs/>
                <w:lang w:val="en-US"/>
              </w:rPr>
            </w:pPr>
            <w:r>
              <w:rPr>
                <w:rFonts w:ascii="Arial" w:hAnsi="Arial" w:cs="Arial"/>
                <w:bCs/>
                <w:lang w:val="en-US"/>
              </w:rPr>
              <w:t>6</w:t>
            </w:r>
            <w:r w:rsidR="005101F2">
              <w:rPr>
                <w:rFonts w:ascii="Arial" w:hAnsi="Arial" w:cs="Arial"/>
                <w:bCs/>
                <w:lang w:val="en-US"/>
              </w:rPr>
              <w:t>.</w:t>
            </w:r>
          </w:p>
        </w:tc>
        <w:tc>
          <w:tcPr>
            <w:tcW w:w="6220" w:type="dxa"/>
          </w:tcPr>
          <w:p w:rsidR="004D56A3" w:rsidRPr="007B1D36" w:rsidRDefault="004D56A3" w:rsidP="00AE4749">
            <w:pPr>
              <w:spacing w:line="480" w:lineRule="auto"/>
              <w:rPr>
                <w:rFonts w:ascii="Arial" w:hAnsi="Arial" w:cs="Arial"/>
                <w:lang w:val="en-US"/>
              </w:rPr>
            </w:pPr>
            <w:r w:rsidRPr="007B1D36">
              <w:rPr>
                <w:rFonts w:ascii="Arial" w:hAnsi="Arial" w:cs="Arial"/>
                <w:lang w:val="en-US"/>
              </w:rPr>
              <w:t>Conclusions</w:t>
            </w:r>
          </w:p>
        </w:tc>
        <w:tc>
          <w:tcPr>
            <w:tcW w:w="1530" w:type="dxa"/>
          </w:tcPr>
          <w:p w:rsidR="004D56A3" w:rsidRPr="007B1D36" w:rsidRDefault="005101F2" w:rsidP="00E364D2">
            <w:pPr>
              <w:spacing w:line="480" w:lineRule="auto"/>
              <w:jc w:val="right"/>
              <w:rPr>
                <w:rFonts w:ascii="Arial" w:hAnsi="Arial" w:cs="Arial"/>
                <w:bCs/>
                <w:lang w:val="en-US"/>
              </w:rPr>
            </w:pPr>
            <w:r>
              <w:rPr>
                <w:rFonts w:ascii="Arial" w:hAnsi="Arial" w:cs="Arial"/>
                <w:bCs/>
                <w:lang w:val="en-US"/>
              </w:rPr>
              <w:t xml:space="preserve">    33</w:t>
            </w:r>
            <w:r w:rsidR="004D56A3">
              <w:rPr>
                <w:rFonts w:ascii="Arial" w:hAnsi="Arial" w:cs="Arial"/>
                <w:bCs/>
                <w:lang w:val="en-US"/>
              </w:rPr>
              <w:t>-3</w:t>
            </w:r>
            <w:r>
              <w:rPr>
                <w:rFonts w:ascii="Arial" w:hAnsi="Arial" w:cs="Arial"/>
                <w:bCs/>
                <w:lang w:val="en-US"/>
              </w:rPr>
              <w:t>6</w:t>
            </w:r>
          </w:p>
        </w:tc>
      </w:tr>
      <w:tr w:rsidR="005101F2" w:rsidTr="00734B90">
        <w:tc>
          <w:tcPr>
            <w:tcW w:w="710" w:type="dxa"/>
          </w:tcPr>
          <w:p w:rsidR="005101F2" w:rsidRDefault="005101F2" w:rsidP="00AE4749">
            <w:pPr>
              <w:spacing w:line="480" w:lineRule="auto"/>
              <w:ind w:left="144" w:right="144"/>
              <w:jc w:val="center"/>
              <w:rPr>
                <w:rFonts w:ascii="Arial" w:hAnsi="Arial" w:cs="Arial"/>
                <w:bCs/>
              </w:rPr>
            </w:pPr>
            <w:r>
              <w:rPr>
                <w:rFonts w:ascii="Arial" w:hAnsi="Arial" w:cs="Arial"/>
                <w:bCs/>
              </w:rPr>
              <w:t>7.</w:t>
            </w:r>
          </w:p>
        </w:tc>
        <w:tc>
          <w:tcPr>
            <w:tcW w:w="6220" w:type="dxa"/>
          </w:tcPr>
          <w:p w:rsidR="005101F2" w:rsidRPr="007B1D36" w:rsidRDefault="00E364D2" w:rsidP="00AE4749">
            <w:pPr>
              <w:spacing w:line="480" w:lineRule="auto"/>
              <w:rPr>
                <w:rFonts w:ascii="Arial" w:hAnsi="Arial" w:cs="Arial"/>
              </w:rPr>
            </w:pPr>
            <w:r>
              <w:rPr>
                <w:rFonts w:ascii="Arial" w:hAnsi="Arial" w:cs="Arial"/>
              </w:rPr>
              <w:t>Abbreviations</w:t>
            </w:r>
          </w:p>
        </w:tc>
        <w:tc>
          <w:tcPr>
            <w:tcW w:w="1530" w:type="dxa"/>
          </w:tcPr>
          <w:p w:rsidR="005101F2" w:rsidRDefault="00E364D2" w:rsidP="00E364D2">
            <w:pPr>
              <w:spacing w:line="480" w:lineRule="auto"/>
              <w:jc w:val="right"/>
              <w:rPr>
                <w:rFonts w:ascii="Arial" w:hAnsi="Arial" w:cs="Arial"/>
                <w:bCs/>
              </w:rPr>
            </w:pPr>
            <w:r>
              <w:rPr>
                <w:rFonts w:ascii="Arial" w:hAnsi="Arial" w:cs="Arial"/>
                <w:bCs/>
              </w:rPr>
              <w:t>37-38</w:t>
            </w:r>
          </w:p>
        </w:tc>
      </w:tr>
    </w:tbl>
    <w:p w:rsidR="00F04D2A" w:rsidRDefault="00F04D2A"/>
    <w:p w:rsidR="00F04D2A" w:rsidRDefault="00F04D2A"/>
    <w:p w:rsidR="00EA3850" w:rsidRDefault="00EA3850" w:rsidP="00AE4749">
      <w:pPr>
        <w:pStyle w:val="NoSpacing"/>
        <w:spacing w:line="276" w:lineRule="auto"/>
        <w:rPr>
          <w:rFonts w:ascii="Arial" w:hAnsi="Arial" w:cs="Arial"/>
          <w:sz w:val="28"/>
          <w:szCs w:val="28"/>
        </w:rPr>
        <w:sectPr w:rsidR="00EA3850" w:rsidSect="00EA3850">
          <w:footerReference w:type="default" r:id="rId10"/>
          <w:pgSz w:w="10483" w:h="13882" w:code="9"/>
          <w:pgMar w:top="1440" w:right="1440" w:bottom="1440" w:left="1440" w:header="720" w:footer="720" w:gutter="0"/>
          <w:pgNumType w:fmt="lowerRoman" w:start="1"/>
          <w:cols w:space="720"/>
          <w:docGrid w:linePitch="360"/>
        </w:sectPr>
      </w:pPr>
    </w:p>
    <w:p w:rsidR="008D528E" w:rsidRDefault="008D528E" w:rsidP="00631CF8">
      <w:pPr>
        <w:pStyle w:val="NoSpacing"/>
        <w:spacing w:line="312" w:lineRule="auto"/>
        <w:rPr>
          <w:rFonts w:ascii="Arial" w:hAnsi="Arial" w:cs="Arial"/>
          <w:sz w:val="28"/>
          <w:szCs w:val="28"/>
        </w:rPr>
      </w:pPr>
      <w:r w:rsidRPr="00B7088E">
        <w:rPr>
          <w:rFonts w:ascii="Arial" w:hAnsi="Arial" w:cs="Arial"/>
          <w:sz w:val="28"/>
          <w:szCs w:val="28"/>
        </w:rPr>
        <w:lastRenderedPageBreak/>
        <w:t>A Forward….</w:t>
      </w:r>
    </w:p>
    <w:p w:rsidR="008D528E" w:rsidRPr="00B7088E" w:rsidRDefault="008D528E" w:rsidP="00631CF8">
      <w:pPr>
        <w:pStyle w:val="NoSpacing"/>
        <w:spacing w:line="312" w:lineRule="auto"/>
        <w:ind w:left="720"/>
        <w:rPr>
          <w:rFonts w:ascii="Arial" w:hAnsi="Arial" w:cs="Arial"/>
          <w:sz w:val="28"/>
          <w:szCs w:val="28"/>
        </w:rPr>
      </w:pPr>
    </w:p>
    <w:p w:rsidR="008D528E" w:rsidRPr="003E33F5" w:rsidRDefault="008D528E" w:rsidP="00631CF8">
      <w:pPr>
        <w:pStyle w:val="ListParagraph"/>
        <w:spacing w:after="0" w:line="312" w:lineRule="auto"/>
        <w:contextualSpacing w:val="0"/>
        <w:jc w:val="both"/>
        <w:rPr>
          <w:rFonts w:ascii="Arial" w:hAnsi="Arial" w:cs="Arial"/>
        </w:rPr>
      </w:pPr>
      <w:r w:rsidRPr="005E5521">
        <w:rPr>
          <w:rFonts w:ascii="Arial" w:hAnsi="Arial" w:cs="Arial"/>
        </w:rPr>
        <w:t xml:space="preserve">The </w:t>
      </w:r>
      <w:r w:rsidRPr="00B77093">
        <w:rPr>
          <w:rFonts w:ascii="Arial" w:hAnsi="Arial" w:cs="Arial"/>
          <w:i/>
          <w:iCs/>
        </w:rPr>
        <w:t>Replenish Foundation</w:t>
      </w:r>
      <w:r>
        <w:rPr>
          <w:rFonts w:ascii="Arial" w:hAnsi="Arial" w:cs="Arial"/>
        </w:rPr>
        <w:t xml:space="preserve"> (A registered Charitable Trust) is working since 2019 towards Higher Educational development objectives with special focus on Research, Award of Fellowships and Best paper adjudication. The Foundation is certified U/S 80G and U/S 12AA of Income Tax Act to work as an NGO. It is also involved in short projects and training programs of diverse nature including Regulatory set up. Besides TAI, the Foundation has entered MOU with:</w:t>
      </w:r>
    </w:p>
    <w:p w:rsidR="008D528E" w:rsidRPr="003E33F5" w:rsidRDefault="008D528E" w:rsidP="00631CF8">
      <w:pPr>
        <w:pStyle w:val="ListParagraph"/>
        <w:spacing w:after="0" w:line="312" w:lineRule="auto"/>
        <w:ind w:left="1440"/>
        <w:contextualSpacing w:val="0"/>
        <w:jc w:val="both"/>
        <w:rPr>
          <w:rFonts w:ascii="Arial" w:hAnsi="Arial" w:cs="Arial"/>
        </w:rPr>
      </w:pPr>
      <w:r>
        <w:rPr>
          <w:rFonts w:ascii="Arial" w:hAnsi="Arial" w:cs="Arial"/>
        </w:rPr>
        <w:t xml:space="preserve">a. M/s NIFTEM (National Institute of Food Technology and Management) Haryana, an Institution of Eminence (erstwhile Deemed University under Ministry of Food Processing, Government of India). </w:t>
      </w:r>
    </w:p>
    <w:p w:rsidR="008D528E" w:rsidRDefault="008D528E" w:rsidP="00631CF8">
      <w:pPr>
        <w:pStyle w:val="ListParagraph"/>
        <w:spacing w:after="0" w:line="312" w:lineRule="auto"/>
        <w:ind w:left="1440"/>
        <w:contextualSpacing w:val="0"/>
        <w:jc w:val="both"/>
        <w:rPr>
          <w:rFonts w:ascii="Arial" w:hAnsi="Arial" w:cs="Arial"/>
        </w:rPr>
      </w:pPr>
      <w:r>
        <w:rPr>
          <w:rFonts w:ascii="Arial" w:hAnsi="Arial" w:cs="Arial"/>
        </w:rPr>
        <w:t>b. Working arrangement with RGNUL (Rajiv Gandhi National University of Law, Patiala).</w:t>
      </w:r>
    </w:p>
    <w:p w:rsidR="008D528E" w:rsidRDefault="008D528E" w:rsidP="00631CF8">
      <w:pPr>
        <w:pStyle w:val="ListParagraph"/>
        <w:spacing w:after="0" w:line="312" w:lineRule="auto"/>
        <w:contextualSpacing w:val="0"/>
        <w:jc w:val="both"/>
        <w:rPr>
          <w:rFonts w:ascii="Arial" w:hAnsi="Arial" w:cs="Arial"/>
        </w:rPr>
      </w:pPr>
    </w:p>
    <w:p w:rsidR="008D528E" w:rsidRDefault="008D528E" w:rsidP="00631CF8">
      <w:pPr>
        <w:pStyle w:val="ListParagraph"/>
        <w:spacing w:after="0" w:line="312" w:lineRule="auto"/>
        <w:contextualSpacing w:val="0"/>
        <w:jc w:val="both"/>
        <w:rPr>
          <w:rFonts w:ascii="Arial" w:hAnsi="Arial" w:cs="Arial"/>
        </w:rPr>
      </w:pPr>
      <w:r>
        <w:rPr>
          <w:rFonts w:ascii="Arial" w:hAnsi="Arial" w:cs="Arial"/>
        </w:rPr>
        <w:t>The Foundation is delighted and honored to have been provided with</w:t>
      </w:r>
      <w:r w:rsidR="008F5FF3">
        <w:rPr>
          <w:rFonts w:ascii="Arial" w:hAnsi="Arial" w:cs="Arial"/>
        </w:rPr>
        <w:t xml:space="preserve"> </w:t>
      </w:r>
      <w:r>
        <w:rPr>
          <w:rFonts w:ascii="Arial" w:hAnsi="Arial" w:cs="Arial"/>
        </w:rPr>
        <w:t>a</w:t>
      </w:r>
      <w:r w:rsidR="008F5FF3">
        <w:rPr>
          <w:rFonts w:ascii="Arial" w:hAnsi="Arial" w:cs="Arial"/>
        </w:rPr>
        <w:t>n</w:t>
      </w:r>
      <w:r>
        <w:rPr>
          <w:rFonts w:ascii="Arial" w:hAnsi="Arial" w:cs="Arial"/>
        </w:rPr>
        <w:t xml:space="preserve"> opportunity to join hands with the TAI which is working for Prevention and Control of Tuberculosis in the Indian sub-continent. Being a Legacy institution, has a special place in the global canvas for Anti TB work.</w:t>
      </w:r>
    </w:p>
    <w:p w:rsidR="008D528E" w:rsidRPr="005E5521" w:rsidRDefault="008D528E" w:rsidP="00631CF8">
      <w:pPr>
        <w:pStyle w:val="ListParagraph"/>
        <w:spacing w:after="0" w:line="312" w:lineRule="auto"/>
        <w:contextualSpacing w:val="0"/>
        <w:jc w:val="both"/>
        <w:rPr>
          <w:rFonts w:ascii="Arial" w:hAnsi="Arial" w:cs="Arial"/>
        </w:rPr>
      </w:pPr>
    </w:p>
    <w:p w:rsidR="008D528E" w:rsidRPr="007901FF" w:rsidRDefault="008D528E" w:rsidP="00631CF8">
      <w:pPr>
        <w:pStyle w:val="ListParagraph"/>
        <w:spacing w:after="0" w:line="312" w:lineRule="auto"/>
        <w:contextualSpacing w:val="0"/>
        <w:jc w:val="both"/>
        <w:rPr>
          <w:rFonts w:ascii="Arial" w:hAnsi="Arial" w:cs="Arial"/>
        </w:rPr>
      </w:pPr>
      <w:r>
        <w:rPr>
          <w:rFonts w:ascii="Arial" w:hAnsi="Arial" w:cs="Arial"/>
        </w:rPr>
        <w:t>The Foundation is thankful to Dr V.K.</w:t>
      </w:r>
      <w:r w:rsidR="008F5FF3">
        <w:rPr>
          <w:rFonts w:ascii="Arial" w:hAnsi="Arial" w:cs="Arial"/>
        </w:rPr>
        <w:t xml:space="preserve"> </w:t>
      </w:r>
      <w:r>
        <w:rPr>
          <w:rFonts w:ascii="Arial" w:hAnsi="Arial" w:cs="Arial"/>
        </w:rPr>
        <w:t xml:space="preserve">Arora, Chairperson, Dr KK Chopra, </w:t>
      </w:r>
      <w:r w:rsidR="004A2AB2">
        <w:rPr>
          <w:rFonts w:ascii="Arial" w:hAnsi="Arial" w:cs="Arial"/>
        </w:rPr>
        <w:t>Consultant,</w:t>
      </w:r>
      <w:r>
        <w:rPr>
          <w:rFonts w:ascii="Arial" w:hAnsi="Arial" w:cs="Arial"/>
        </w:rPr>
        <w:t xml:space="preserve"> at New Delhi TB </w:t>
      </w:r>
      <w:r w:rsidR="008F5FF3">
        <w:rPr>
          <w:rFonts w:ascii="Arial" w:hAnsi="Arial" w:cs="Arial"/>
        </w:rPr>
        <w:t>C</w:t>
      </w:r>
      <w:r>
        <w:rPr>
          <w:rFonts w:ascii="Arial" w:hAnsi="Arial" w:cs="Arial"/>
        </w:rPr>
        <w:t xml:space="preserve">enter to have very kindly and in most humane manner supported this venture of Impact Assessment. </w:t>
      </w:r>
    </w:p>
    <w:p w:rsidR="008D528E" w:rsidRDefault="008D528E" w:rsidP="00631CF8">
      <w:pPr>
        <w:pStyle w:val="ListParagraph"/>
        <w:spacing w:after="0" w:line="312" w:lineRule="auto"/>
        <w:contextualSpacing w:val="0"/>
        <w:jc w:val="both"/>
        <w:rPr>
          <w:rFonts w:ascii="Arial" w:hAnsi="Arial" w:cs="Arial"/>
        </w:rPr>
      </w:pPr>
    </w:p>
    <w:p w:rsidR="008D528E" w:rsidRPr="007901FF" w:rsidRDefault="008D528E" w:rsidP="00631CF8">
      <w:pPr>
        <w:pStyle w:val="ListParagraph"/>
        <w:spacing w:after="0" w:line="312" w:lineRule="auto"/>
        <w:contextualSpacing w:val="0"/>
        <w:jc w:val="both"/>
        <w:rPr>
          <w:rFonts w:ascii="Arial" w:hAnsi="Arial" w:cs="Arial"/>
        </w:rPr>
      </w:pPr>
      <w:r>
        <w:rPr>
          <w:rFonts w:ascii="Arial" w:hAnsi="Arial" w:cs="Arial"/>
        </w:rPr>
        <w:t>Jai Hind!!!</w:t>
      </w:r>
    </w:p>
    <w:p w:rsidR="00F605F0" w:rsidRDefault="008D528E" w:rsidP="00631CF8">
      <w:pPr>
        <w:pStyle w:val="ListParagraph"/>
        <w:spacing w:after="0" w:line="312" w:lineRule="auto"/>
        <w:ind w:left="4050" w:firstLine="720"/>
        <w:contextualSpacing w:val="0"/>
        <w:jc w:val="right"/>
        <w:rPr>
          <w:rFonts w:ascii="Arial" w:hAnsi="Arial" w:cs="Arial"/>
        </w:rPr>
      </w:pPr>
      <w:r w:rsidRPr="00084685">
        <w:rPr>
          <w:rFonts w:ascii="Arial" w:hAnsi="Arial" w:cs="Arial"/>
          <w:b/>
          <w:bCs/>
        </w:rPr>
        <w:t>Asim Choudhary</w:t>
      </w:r>
      <w:r>
        <w:rPr>
          <w:rFonts w:ascii="Arial" w:hAnsi="Arial" w:cs="Arial"/>
          <w:b/>
          <w:bCs/>
        </w:rPr>
        <w:t>, President</w:t>
      </w:r>
      <w:r w:rsidR="005C3C1F">
        <w:rPr>
          <w:rFonts w:ascii="Arial" w:hAnsi="Arial" w:cs="Arial"/>
          <w:b/>
          <w:bCs/>
        </w:rPr>
        <w:t xml:space="preserve">, </w:t>
      </w:r>
      <w:r w:rsidRPr="00B77093">
        <w:rPr>
          <w:rFonts w:ascii="Arial" w:hAnsi="Arial" w:cs="Arial"/>
        </w:rPr>
        <w:t>Replenish Foundation</w:t>
      </w:r>
    </w:p>
    <w:p w:rsidR="008D528E" w:rsidRPr="00F605F0" w:rsidRDefault="008D528E" w:rsidP="00631CF8">
      <w:pPr>
        <w:pStyle w:val="ListParagraph"/>
        <w:spacing w:after="0" w:line="312" w:lineRule="auto"/>
        <w:ind w:left="4050" w:firstLine="720"/>
        <w:contextualSpacing w:val="0"/>
        <w:jc w:val="right"/>
        <w:rPr>
          <w:rFonts w:ascii="Arial" w:hAnsi="Arial" w:cs="Arial"/>
          <w:b/>
          <w:bCs/>
        </w:rPr>
      </w:pPr>
      <w:r w:rsidRPr="00151755">
        <w:rPr>
          <w:rFonts w:ascii="Arial" w:hAnsi="Arial" w:cs="Arial"/>
        </w:rPr>
        <w:t>www.replenishfoundation.in</w:t>
      </w:r>
    </w:p>
    <w:p w:rsidR="00A10985" w:rsidRDefault="00A10985" w:rsidP="00AE4749">
      <w:pPr>
        <w:spacing w:after="0"/>
        <w:rPr>
          <w:rFonts w:ascii="Arial" w:hAnsi="Arial" w:cs="Arial"/>
          <w:b/>
          <w:bCs/>
        </w:rPr>
      </w:pPr>
      <w:r>
        <w:rPr>
          <w:rFonts w:ascii="Arial" w:hAnsi="Arial" w:cs="Arial"/>
          <w:b/>
          <w:bCs/>
        </w:rPr>
        <w:br w:type="page"/>
      </w:r>
    </w:p>
    <w:p w:rsidR="00A10985" w:rsidRPr="001906DA" w:rsidRDefault="00A10985" w:rsidP="00A10985">
      <w:pPr>
        <w:rPr>
          <w:b/>
          <w:bCs/>
          <w:sz w:val="36"/>
          <w:szCs w:val="36"/>
        </w:rPr>
      </w:pPr>
      <w:r w:rsidRPr="001906DA">
        <w:rPr>
          <w:b/>
          <w:bCs/>
          <w:sz w:val="36"/>
          <w:szCs w:val="36"/>
        </w:rPr>
        <w:lastRenderedPageBreak/>
        <w:t>Executive Summary</w:t>
      </w:r>
      <w:r>
        <w:rPr>
          <w:b/>
          <w:bCs/>
          <w:sz w:val="36"/>
          <w:szCs w:val="36"/>
        </w:rPr>
        <w:br/>
      </w:r>
    </w:p>
    <w:p w:rsidR="00A10985" w:rsidRDefault="00A10985" w:rsidP="00A10985">
      <w:pPr>
        <w:jc w:val="both"/>
        <w:rPr>
          <w:rFonts w:ascii="Arial" w:hAnsi="Arial" w:cs="Arial"/>
          <w:sz w:val="24"/>
          <w:szCs w:val="24"/>
        </w:rPr>
      </w:pPr>
      <w:r>
        <w:rPr>
          <w:rFonts w:ascii="Arial" w:hAnsi="Arial" w:cs="Arial"/>
          <w:sz w:val="24"/>
          <w:szCs w:val="24"/>
        </w:rPr>
        <w:t>T</w:t>
      </w:r>
      <w:r w:rsidRPr="001906DA">
        <w:rPr>
          <w:rFonts w:ascii="Arial" w:hAnsi="Arial" w:cs="Arial"/>
          <w:sz w:val="24"/>
          <w:szCs w:val="24"/>
        </w:rPr>
        <w:t>he TB Association of India</w:t>
      </w:r>
      <w:r>
        <w:rPr>
          <w:rFonts w:ascii="Arial" w:hAnsi="Arial" w:cs="Arial"/>
          <w:sz w:val="24"/>
          <w:szCs w:val="24"/>
        </w:rPr>
        <w:t xml:space="preserve"> (</w:t>
      </w:r>
      <w:r w:rsidRPr="001906DA">
        <w:rPr>
          <w:rFonts w:ascii="Arial" w:hAnsi="Arial" w:cs="Arial"/>
          <w:sz w:val="24"/>
          <w:szCs w:val="24"/>
        </w:rPr>
        <w:t>TAI</w:t>
      </w:r>
      <w:r>
        <w:rPr>
          <w:rFonts w:ascii="Arial" w:hAnsi="Arial" w:cs="Arial"/>
          <w:sz w:val="24"/>
          <w:szCs w:val="24"/>
        </w:rPr>
        <w:t>)</w:t>
      </w:r>
      <w:r w:rsidRPr="001906DA">
        <w:rPr>
          <w:rFonts w:ascii="Arial" w:hAnsi="Arial" w:cs="Arial"/>
          <w:sz w:val="24"/>
          <w:szCs w:val="24"/>
        </w:rPr>
        <w:t xml:space="preserve"> has been engaging itself in laudable services in mitigating the impact of TB in the country through its various activities such as diagnosis</w:t>
      </w:r>
      <w:r>
        <w:rPr>
          <w:rFonts w:ascii="Arial" w:hAnsi="Arial" w:cs="Arial"/>
          <w:sz w:val="24"/>
          <w:szCs w:val="24"/>
        </w:rPr>
        <w:t xml:space="preserve"> of TB</w:t>
      </w:r>
      <w:r w:rsidRPr="001906DA">
        <w:rPr>
          <w:rFonts w:ascii="Arial" w:hAnsi="Arial" w:cs="Arial"/>
          <w:sz w:val="24"/>
          <w:szCs w:val="24"/>
        </w:rPr>
        <w:t>, treatment, creating awareness, organi</w:t>
      </w:r>
      <w:r w:rsidR="008F5FF3">
        <w:rPr>
          <w:rFonts w:ascii="Arial" w:hAnsi="Arial" w:cs="Arial"/>
          <w:sz w:val="24"/>
          <w:szCs w:val="24"/>
        </w:rPr>
        <w:t>z</w:t>
      </w:r>
      <w:r w:rsidRPr="001906DA">
        <w:rPr>
          <w:rFonts w:ascii="Arial" w:hAnsi="Arial" w:cs="Arial"/>
          <w:sz w:val="24"/>
          <w:szCs w:val="24"/>
        </w:rPr>
        <w:t xml:space="preserve">ing workshops and trainings, </w:t>
      </w:r>
      <w:r>
        <w:rPr>
          <w:rFonts w:ascii="Arial" w:hAnsi="Arial" w:cs="Arial"/>
          <w:sz w:val="24"/>
          <w:szCs w:val="24"/>
        </w:rPr>
        <w:t xml:space="preserve">publications on the topics among other pioneering efforts. Despite constraints and lack of constant financial supports, the </w:t>
      </w:r>
      <w:r w:rsidR="008F5FF3">
        <w:rPr>
          <w:rFonts w:ascii="Arial" w:hAnsi="Arial" w:cs="Arial"/>
          <w:sz w:val="24"/>
          <w:szCs w:val="24"/>
        </w:rPr>
        <w:t>L</w:t>
      </w:r>
      <w:r>
        <w:rPr>
          <w:rFonts w:ascii="Arial" w:hAnsi="Arial" w:cs="Arial"/>
          <w:sz w:val="24"/>
          <w:szCs w:val="24"/>
        </w:rPr>
        <w:t xml:space="preserve">egacy </w:t>
      </w:r>
      <w:r w:rsidR="008F5FF3">
        <w:rPr>
          <w:rFonts w:ascii="Arial" w:hAnsi="Arial" w:cs="Arial"/>
          <w:sz w:val="24"/>
          <w:szCs w:val="24"/>
        </w:rPr>
        <w:t>O</w:t>
      </w:r>
      <w:r>
        <w:rPr>
          <w:rFonts w:ascii="Arial" w:hAnsi="Arial" w:cs="Arial"/>
          <w:sz w:val="24"/>
          <w:szCs w:val="24"/>
        </w:rPr>
        <w:t>rgani</w:t>
      </w:r>
      <w:r w:rsidR="008F5FF3">
        <w:rPr>
          <w:rFonts w:ascii="Arial" w:hAnsi="Arial" w:cs="Arial"/>
          <w:sz w:val="24"/>
          <w:szCs w:val="24"/>
        </w:rPr>
        <w:t>z</w:t>
      </w:r>
      <w:r>
        <w:rPr>
          <w:rFonts w:ascii="Arial" w:hAnsi="Arial" w:cs="Arial"/>
          <w:sz w:val="24"/>
          <w:szCs w:val="24"/>
        </w:rPr>
        <w:t>ation has been tirelessly working to achieve its stated objectives with commendable success and satisfaction of its stakeholders.</w:t>
      </w:r>
    </w:p>
    <w:p w:rsidR="00A10985" w:rsidRPr="001906DA" w:rsidRDefault="00A10985" w:rsidP="00A10985">
      <w:pPr>
        <w:jc w:val="both"/>
        <w:rPr>
          <w:rFonts w:ascii="Arial" w:hAnsi="Arial" w:cs="Arial"/>
          <w:sz w:val="24"/>
          <w:szCs w:val="24"/>
        </w:rPr>
      </w:pPr>
      <w:r w:rsidRPr="001906DA">
        <w:rPr>
          <w:rFonts w:ascii="Arial" w:hAnsi="Arial" w:cs="Arial"/>
          <w:sz w:val="24"/>
          <w:szCs w:val="24"/>
        </w:rPr>
        <w:t>In response to the evolving landscape of public health challenges, TAI has embarked on a series of strategic initiatives aimed at reinvigorating its operations and enhancing its impact. This executive summary encapsulates the key recommendations and strategies proposed across three main areas: re-organization of TAI vis-a-vis state/district associations, establishment of a surveillance system policy, and the implementation of an aggressive communication strategy/campaign for Information, Education, and Communication (IEC) activities.</w:t>
      </w:r>
    </w:p>
    <w:p w:rsidR="00A10985" w:rsidRPr="001906DA" w:rsidRDefault="00A10985" w:rsidP="00A10985">
      <w:pPr>
        <w:jc w:val="both"/>
        <w:rPr>
          <w:rFonts w:ascii="Arial" w:hAnsi="Arial" w:cs="Arial"/>
          <w:sz w:val="24"/>
          <w:szCs w:val="24"/>
        </w:rPr>
      </w:pPr>
    </w:p>
    <w:p w:rsidR="00A10985" w:rsidRPr="001906DA" w:rsidRDefault="00A10985" w:rsidP="00A10985">
      <w:pPr>
        <w:jc w:val="both"/>
        <w:rPr>
          <w:rFonts w:ascii="Arial" w:hAnsi="Arial" w:cs="Arial"/>
          <w:b/>
          <w:bCs/>
          <w:sz w:val="24"/>
          <w:szCs w:val="24"/>
        </w:rPr>
      </w:pPr>
      <w:r w:rsidRPr="001906DA">
        <w:rPr>
          <w:rFonts w:ascii="Arial" w:hAnsi="Arial" w:cs="Arial"/>
          <w:b/>
          <w:bCs/>
          <w:sz w:val="24"/>
          <w:szCs w:val="24"/>
        </w:rPr>
        <w:t>Re-organization of TAI vis-a-vis State/District Associations:</w:t>
      </w:r>
    </w:p>
    <w:p w:rsidR="00A10985" w:rsidRPr="001906DA" w:rsidRDefault="00A10985" w:rsidP="00A10985">
      <w:pPr>
        <w:jc w:val="both"/>
        <w:rPr>
          <w:rFonts w:ascii="Arial" w:hAnsi="Arial" w:cs="Arial"/>
          <w:sz w:val="24"/>
          <w:szCs w:val="24"/>
        </w:rPr>
      </w:pPr>
      <w:r w:rsidRPr="001906DA">
        <w:rPr>
          <w:rFonts w:ascii="Arial" w:hAnsi="Arial" w:cs="Arial"/>
          <w:sz w:val="24"/>
          <w:szCs w:val="24"/>
        </w:rPr>
        <w:t>Recognizing the critical role of state and district associations in the effective implementation of TB control and prevention programs, several recommendations have been put forth. These include the engagement of technical resource persons, establishment of links with the National D</w:t>
      </w:r>
      <w:r w:rsidR="0068078F">
        <w:rPr>
          <w:rFonts w:ascii="Arial" w:hAnsi="Arial" w:cs="Arial"/>
          <w:sz w:val="24"/>
          <w:szCs w:val="24"/>
        </w:rPr>
        <w:t xml:space="preserve">elhi TB center, </w:t>
      </w:r>
      <w:r w:rsidRPr="001906DA">
        <w:rPr>
          <w:rFonts w:ascii="Arial" w:hAnsi="Arial" w:cs="Arial"/>
          <w:sz w:val="24"/>
          <w:szCs w:val="24"/>
        </w:rPr>
        <w:t>Delhi, development of dedicated websites for state/district associations, and the facilitation of monthly meetings for updates and discussion.</w:t>
      </w:r>
    </w:p>
    <w:p w:rsidR="00A10985" w:rsidRPr="001906DA" w:rsidRDefault="00A10985" w:rsidP="00A10985">
      <w:pPr>
        <w:jc w:val="both"/>
        <w:rPr>
          <w:rFonts w:ascii="Arial" w:hAnsi="Arial" w:cs="Arial"/>
          <w:sz w:val="24"/>
          <w:szCs w:val="24"/>
        </w:rPr>
      </w:pPr>
    </w:p>
    <w:p w:rsidR="00AE4749" w:rsidRDefault="00AE4749" w:rsidP="00A10985">
      <w:pPr>
        <w:jc w:val="both"/>
        <w:rPr>
          <w:rFonts w:ascii="Arial" w:hAnsi="Arial" w:cs="Arial"/>
          <w:b/>
          <w:bCs/>
          <w:sz w:val="24"/>
          <w:szCs w:val="24"/>
        </w:rPr>
      </w:pPr>
    </w:p>
    <w:p w:rsidR="00A10985" w:rsidRPr="001906DA" w:rsidRDefault="00A10985" w:rsidP="00A10985">
      <w:pPr>
        <w:jc w:val="both"/>
        <w:rPr>
          <w:rFonts w:ascii="Arial" w:hAnsi="Arial" w:cs="Arial"/>
          <w:b/>
          <w:bCs/>
          <w:sz w:val="24"/>
          <w:szCs w:val="24"/>
        </w:rPr>
      </w:pPr>
      <w:r w:rsidRPr="001906DA">
        <w:rPr>
          <w:rFonts w:ascii="Arial" w:hAnsi="Arial" w:cs="Arial"/>
          <w:b/>
          <w:bCs/>
          <w:sz w:val="24"/>
          <w:szCs w:val="24"/>
        </w:rPr>
        <w:lastRenderedPageBreak/>
        <w:t>Surveillance System - Policy Establishment:</w:t>
      </w:r>
    </w:p>
    <w:p w:rsidR="00A10985" w:rsidRPr="001906DA" w:rsidRDefault="00A10985" w:rsidP="00A10985">
      <w:pPr>
        <w:jc w:val="both"/>
        <w:rPr>
          <w:rFonts w:ascii="Arial" w:hAnsi="Arial" w:cs="Arial"/>
          <w:sz w:val="24"/>
          <w:szCs w:val="24"/>
        </w:rPr>
      </w:pPr>
      <w:r w:rsidRPr="001906DA">
        <w:rPr>
          <w:rFonts w:ascii="Arial" w:hAnsi="Arial" w:cs="Arial"/>
          <w:sz w:val="24"/>
          <w:szCs w:val="24"/>
        </w:rPr>
        <w:t>To align with global standards, TAI is proposed to establish a surveillance committee, integrating existing technical and research committees. This committee will serve as the central surveillance machinery, driving aggressive pursuit of NTEP 2025 goals and facilitating year-round surveillance activities. Financial planning for the surveillance committee will be prioritized to ensure effective implementation of its objectives.</w:t>
      </w:r>
    </w:p>
    <w:p w:rsidR="00A10985" w:rsidRPr="001906DA" w:rsidRDefault="00A10985" w:rsidP="00A10985">
      <w:pPr>
        <w:jc w:val="both"/>
        <w:rPr>
          <w:rFonts w:ascii="Arial" w:hAnsi="Arial" w:cs="Arial"/>
          <w:sz w:val="24"/>
          <w:szCs w:val="24"/>
        </w:rPr>
      </w:pPr>
    </w:p>
    <w:p w:rsidR="00A10985" w:rsidRPr="001906DA" w:rsidRDefault="00A10985" w:rsidP="00A10985">
      <w:pPr>
        <w:jc w:val="both"/>
        <w:rPr>
          <w:rFonts w:ascii="Arial" w:hAnsi="Arial" w:cs="Arial"/>
          <w:b/>
          <w:bCs/>
          <w:sz w:val="24"/>
          <w:szCs w:val="24"/>
        </w:rPr>
      </w:pPr>
      <w:r w:rsidRPr="001906DA">
        <w:rPr>
          <w:rFonts w:ascii="Arial" w:hAnsi="Arial" w:cs="Arial"/>
          <w:b/>
          <w:bCs/>
          <w:sz w:val="24"/>
          <w:szCs w:val="24"/>
        </w:rPr>
        <w:t>IEC Activities - Aggressive Communication Strategy/Campaign:</w:t>
      </w:r>
    </w:p>
    <w:p w:rsidR="00A10985" w:rsidRPr="001906DA" w:rsidRDefault="00A10985" w:rsidP="00A10985">
      <w:pPr>
        <w:jc w:val="both"/>
        <w:rPr>
          <w:rFonts w:ascii="Arial" w:hAnsi="Arial" w:cs="Arial"/>
          <w:sz w:val="24"/>
          <w:szCs w:val="24"/>
        </w:rPr>
      </w:pPr>
      <w:r w:rsidRPr="001906DA">
        <w:rPr>
          <w:rFonts w:ascii="Arial" w:hAnsi="Arial" w:cs="Arial"/>
          <w:sz w:val="24"/>
          <w:szCs w:val="24"/>
        </w:rPr>
        <w:t>Recognizing TB as a social disease, TAI is set to revamp its communication strategy with a focus on social impact. Recommendations include leveraging various social media platforms, launching exclusive mobile apps, developing dedicated websites, conducting street plays, and launching aggressive TB seal campaigns. Revenue generated from TB seal collections will be allocated exclusively for IEC activities, ensuring maximum social impact.</w:t>
      </w:r>
    </w:p>
    <w:p w:rsidR="00A10985" w:rsidRPr="001906DA" w:rsidRDefault="00A10985" w:rsidP="00A10985">
      <w:pPr>
        <w:jc w:val="both"/>
        <w:rPr>
          <w:rFonts w:ascii="Arial" w:hAnsi="Arial" w:cs="Arial"/>
          <w:sz w:val="24"/>
          <w:szCs w:val="24"/>
        </w:rPr>
      </w:pPr>
    </w:p>
    <w:p w:rsidR="005101F2" w:rsidRDefault="005101F2" w:rsidP="008D528E">
      <w:pPr>
        <w:jc w:val="center"/>
        <w:rPr>
          <w:rFonts w:ascii="Arial" w:hAnsi="Arial" w:cs="Arial"/>
          <w:b/>
          <w:bCs/>
          <w:sz w:val="28"/>
          <w:szCs w:val="28"/>
        </w:rPr>
        <w:sectPr w:rsidR="005101F2" w:rsidSect="00EA3850">
          <w:footerReference w:type="default" r:id="rId11"/>
          <w:pgSz w:w="10483" w:h="13882" w:code="9"/>
          <w:pgMar w:top="1440" w:right="1440" w:bottom="1440" w:left="1440" w:header="720" w:footer="720" w:gutter="0"/>
          <w:pgNumType w:fmt="lowerRoman" w:start="1"/>
          <w:cols w:space="720"/>
          <w:docGrid w:linePitch="360"/>
        </w:sectPr>
      </w:pPr>
    </w:p>
    <w:p w:rsidR="008D528E" w:rsidRDefault="008D528E" w:rsidP="008B7ED3">
      <w:pPr>
        <w:shd w:val="clear" w:color="auto" w:fill="A6A6A6" w:themeFill="background1" w:themeFillShade="A6"/>
        <w:jc w:val="center"/>
        <w:rPr>
          <w:rFonts w:ascii="Arial" w:hAnsi="Arial" w:cs="Arial"/>
          <w:b/>
          <w:bCs/>
          <w:sz w:val="28"/>
          <w:szCs w:val="28"/>
        </w:rPr>
      </w:pPr>
      <w:r w:rsidRPr="00B7088E">
        <w:rPr>
          <w:rFonts w:ascii="Arial" w:hAnsi="Arial" w:cs="Arial"/>
          <w:b/>
          <w:bCs/>
          <w:sz w:val="28"/>
          <w:szCs w:val="28"/>
        </w:rPr>
        <w:lastRenderedPageBreak/>
        <w:t>Introduction</w:t>
      </w:r>
    </w:p>
    <w:p w:rsidR="003F05EF" w:rsidRPr="00B7088E" w:rsidRDefault="003F05EF" w:rsidP="008D528E">
      <w:pPr>
        <w:jc w:val="center"/>
        <w:rPr>
          <w:rFonts w:ascii="Arial" w:hAnsi="Arial" w:cs="Arial"/>
          <w:b/>
          <w:bCs/>
          <w:sz w:val="28"/>
          <w:szCs w:val="28"/>
        </w:rPr>
      </w:pPr>
    </w:p>
    <w:p w:rsidR="008D528E" w:rsidRDefault="008D528E" w:rsidP="008D528E">
      <w:pPr>
        <w:spacing w:line="360" w:lineRule="auto"/>
        <w:jc w:val="both"/>
        <w:rPr>
          <w:rFonts w:ascii="Arial" w:hAnsi="Arial" w:cs="Arial"/>
        </w:rPr>
      </w:pPr>
      <w:r>
        <w:rPr>
          <w:rFonts w:ascii="Arial" w:hAnsi="Arial" w:cs="Arial"/>
        </w:rPr>
        <w:t xml:space="preserve">Tuberculosis Association of India, is </w:t>
      </w:r>
      <w:r w:rsidR="00F701AC">
        <w:rPr>
          <w:rFonts w:ascii="Arial" w:hAnsi="Arial" w:cs="Arial"/>
        </w:rPr>
        <w:t xml:space="preserve">a </w:t>
      </w:r>
      <w:r>
        <w:rPr>
          <w:rFonts w:ascii="Arial" w:hAnsi="Arial" w:cs="Arial"/>
        </w:rPr>
        <w:t>voluntary organization under the Society Registration Act 1860.Its registered office is located at Central Delhi District, 3,</w:t>
      </w:r>
      <w:r w:rsidR="007754E6">
        <w:rPr>
          <w:rFonts w:ascii="Arial" w:hAnsi="Arial" w:cs="Arial"/>
        </w:rPr>
        <w:t xml:space="preserve"> </w:t>
      </w:r>
      <w:r>
        <w:rPr>
          <w:rFonts w:ascii="Arial" w:hAnsi="Arial" w:cs="Arial"/>
        </w:rPr>
        <w:t>Red Cross Road, Delhi-100001.</w:t>
      </w:r>
    </w:p>
    <w:p w:rsidR="008D528E" w:rsidRDefault="008D528E" w:rsidP="008D528E">
      <w:pPr>
        <w:spacing w:line="360" w:lineRule="auto"/>
        <w:jc w:val="both"/>
        <w:rPr>
          <w:rFonts w:ascii="Arial" w:hAnsi="Arial" w:cs="Arial"/>
        </w:rPr>
      </w:pPr>
      <w:r>
        <w:rPr>
          <w:rFonts w:ascii="Arial" w:hAnsi="Arial" w:cs="Arial"/>
        </w:rPr>
        <w:t xml:space="preserve">The Society was formed after subsuming of the King’s Emperor’s Anti Tuberculosis Fund and King George Thanksgiving (Anti Tuberculosis) Fund on 23.02.1939 with </w:t>
      </w:r>
      <w:r w:rsidRPr="00C863BF">
        <w:rPr>
          <w:rFonts w:ascii="Arial" w:hAnsi="Arial" w:cs="Arial"/>
          <w:b/>
          <w:bCs/>
        </w:rPr>
        <w:t>H</w:t>
      </w:r>
      <w:r w:rsidR="007754E6">
        <w:rPr>
          <w:rFonts w:ascii="Arial" w:hAnsi="Arial" w:cs="Arial"/>
          <w:b/>
          <w:bCs/>
        </w:rPr>
        <w:t>is</w:t>
      </w:r>
      <w:r w:rsidRPr="00C863BF">
        <w:rPr>
          <w:rFonts w:ascii="Arial" w:hAnsi="Arial" w:cs="Arial"/>
          <w:b/>
          <w:bCs/>
        </w:rPr>
        <w:t xml:space="preserve"> Excellency </w:t>
      </w:r>
      <w:r>
        <w:rPr>
          <w:rFonts w:ascii="Arial" w:hAnsi="Arial" w:cs="Arial"/>
          <w:b/>
          <w:bCs/>
        </w:rPr>
        <w:t>t</w:t>
      </w:r>
      <w:r w:rsidRPr="00C863BF">
        <w:rPr>
          <w:rFonts w:ascii="Arial" w:hAnsi="Arial" w:cs="Arial"/>
          <w:b/>
          <w:bCs/>
        </w:rPr>
        <w:t>he Viceroy</w:t>
      </w:r>
      <w:r>
        <w:rPr>
          <w:rFonts w:ascii="Arial" w:hAnsi="Arial" w:cs="Arial"/>
        </w:rPr>
        <w:t xml:space="preserve">, New Delhi as its ex-officio President, besides other eminent persons as Members. After independence, the </w:t>
      </w:r>
      <w:r w:rsidRPr="00C863BF">
        <w:rPr>
          <w:rFonts w:ascii="Arial" w:hAnsi="Arial" w:cs="Arial"/>
          <w:b/>
          <w:bCs/>
        </w:rPr>
        <w:t>President of India</w:t>
      </w:r>
      <w:r w:rsidR="007754E6">
        <w:rPr>
          <w:rFonts w:ascii="Arial" w:hAnsi="Arial" w:cs="Arial"/>
          <w:b/>
          <w:bCs/>
        </w:rPr>
        <w:t xml:space="preserve"> </w:t>
      </w:r>
      <w:r>
        <w:rPr>
          <w:rFonts w:ascii="Arial" w:hAnsi="Arial" w:cs="Arial"/>
        </w:rPr>
        <w:t xml:space="preserve">continued as The Patron of the society, till 2023. </w:t>
      </w:r>
    </w:p>
    <w:p w:rsidR="008D528E" w:rsidRDefault="008D528E" w:rsidP="008D528E">
      <w:pPr>
        <w:spacing w:line="360" w:lineRule="auto"/>
        <w:jc w:val="both"/>
        <w:rPr>
          <w:rFonts w:ascii="Arial" w:hAnsi="Arial" w:cs="Arial"/>
        </w:rPr>
      </w:pPr>
      <w:r>
        <w:rPr>
          <w:rFonts w:ascii="Arial" w:hAnsi="Arial" w:cs="Arial"/>
        </w:rPr>
        <w:t xml:space="preserve">The Society is aimed primarily towards the Prevention, Control, Treatment and Relief of Tuberculosis besides other objectives as enunciated in its Memorandum of Association (MOA) The Association also periodically organizes conferences, facilitates researches and TB Seal campaigns. It also publishes a </w:t>
      </w:r>
      <w:r w:rsidR="00105B65">
        <w:rPr>
          <w:rFonts w:ascii="Arial" w:hAnsi="Arial" w:cs="Arial"/>
        </w:rPr>
        <w:t xml:space="preserve">prestigious </w:t>
      </w:r>
      <w:r>
        <w:rPr>
          <w:rFonts w:ascii="Arial" w:hAnsi="Arial" w:cs="Arial"/>
        </w:rPr>
        <w:t>TB Journal (Indian Journal of TB).</w:t>
      </w:r>
    </w:p>
    <w:p w:rsidR="008D528E" w:rsidRDefault="008D528E" w:rsidP="008D528E">
      <w:pPr>
        <w:spacing w:line="360" w:lineRule="auto"/>
        <w:jc w:val="both"/>
        <w:rPr>
          <w:rFonts w:ascii="Arial" w:hAnsi="Arial" w:cs="Arial"/>
        </w:rPr>
      </w:pPr>
      <w:r>
        <w:rPr>
          <w:rFonts w:ascii="Arial" w:hAnsi="Arial" w:cs="Arial"/>
        </w:rPr>
        <w:t xml:space="preserve">Tuberculosis (TB) at that point of time was perceived as a major public health concern. </w:t>
      </w:r>
      <w:r w:rsidRPr="008D528E">
        <w:rPr>
          <w:rFonts w:ascii="Arial" w:hAnsi="Arial" w:cs="Arial"/>
        </w:rPr>
        <w:t>A large number of people across the Indian subcontinent were suffering from mostly fatal conditions, which put undue stress on health authorities</w:t>
      </w:r>
      <w:r>
        <w:rPr>
          <w:rFonts w:ascii="Segoe UI" w:hAnsi="Segoe UI" w:cs="Segoe UI"/>
          <w:color w:val="0D0D0D"/>
          <w:sz w:val="18"/>
          <w:szCs w:val="18"/>
          <w:shd w:val="clear" w:color="auto" w:fill="FFFFFF"/>
        </w:rPr>
        <w:t>.</w:t>
      </w:r>
      <w:r>
        <w:rPr>
          <w:rFonts w:ascii="Arial" w:hAnsi="Arial" w:cs="Arial"/>
        </w:rPr>
        <w:t xml:space="preserve"> The health infrastructure itself was inadequate then to handle a large outbreak of TB.</w:t>
      </w:r>
    </w:p>
    <w:p w:rsidR="00105B65" w:rsidRDefault="008D528E" w:rsidP="008D528E">
      <w:pPr>
        <w:spacing w:line="360" w:lineRule="auto"/>
        <w:jc w:val="both"/>
        <w:rPr>
          <w:rFonts w:ascii="Arial" w:hAnsi="Arial" w:cs="Arial"/>
        </w:rPr>
      </w:pPr>
      <w:r>
        <w:rPr>
          <w:rFonts w:ascii="Arial" w:hAnsi="Arial" w:cs="Arial"/>
        </w:rPr>
        <w:t>It seemed a reasonable thought to</w:t>
      </w:r>
      <w:r w:rsidR="00105B65">
        <w:rPr>
          <w:rFonts w:ascii="Arial" w:hAnsi="Arial" w:cs="Arial"/>
        </w:rPr>
        <w:t xml:space="preserve"> manage</w:t>
      </w:r>
      <w:r>
        <w:rPr>
          <w:rFonts w:ascii="Arial" w:hAnsi="Arial" w:cs="Arial"/>
        </w:rPr>
        <w:t xml:space="preserve"> the </w:t>
      </w:r>
      <w:r w:rsidR="0068078F">
        <w:rPr>
          <w:rFonts w:ascii="Arial" w:hAnsi="Arial" w:cs="Arial"/>
        </w:rPr>
        <w:t>TB Disease</w:t>
      </w:r>
      <w:r>
        <w:rPr>
          <w:rFonts w:ascii="Arial" w:hAnsi="Arial" w:cs="Arial"/>
        </w:rPr>
        <w:t xml:space="preserve"> by voluntarily involving large number of stakeholders, spread across the sub-continent so as to have a close reach amongst the natives and use non-formal methods to handle the problem quickly. </w:t>
      </w:r>
      <w:r w:rsidR="00090271" w:rsidRPr="00090271">
        <w:rPr>
          <w:rFonts w:ascii="Arial" w:hAnsi="Arial" w:cs="Arial"/>
        </w:rPr>
        <w:t>Hence, at the highest authority—the Viceroy's Office—an initiative was launched to establish a voluntary organization</w:t>
      </w:r>
      <w:r w:rsidR="007754E6">
        <w:rPr>
          <w:rFonts w:ascii="Arial" w:hAnsi="Arial" w:cs="Arial"/>
        </w:rPr>
        <w:t>.</w:t>
      </w:r>
      <w:r w:rsidR="00090271" w:rsidRPr="00090271">
        <w:rPr>
          <w:rFonts w:ascii="Arial" w:hAnsi="Arial" w:cs="Arial"/>
        </w:rPr>
        <w:t xml:space="preserve"> </w:t>
      </w:r>
    </w:p>
    <w:p w:rsidR="008D528E" w:rsidRDefault="00090271" w:rsidP="008D528E">
      <w:pPr>
        <w:spacing w:line="360" w:lineRule="auto"/>
        <w:jc w:val="both"/>
        <w:rPr>
          <w:rFonts w:ascii="Arial" w:hAnsi="Arial" w:cs="Arial"/>
        </w:rPr>
      </w:pPr>
      <w:r w:rsidRPr="00090271">
        <w:rPr>
          <w:rFonts w:ascii="Arial" w:hAnsi="Arial" w:cs="Arial"/>
        </w:rPr>
        <w:lastRenderedPageBreak/>
        <w:t>This organization was notably supported by large entities such as the Armed Forces and Railways, which collectively have a workforce approaching 2 million, encompassing both direct and indirect employees.</w:t>
      </w:r>
      <w:r w:rsidR="00A10985">
        <w:rPr>
          <w:rFonts w:ascii="Arial" w:hAnsi="Arial" w:cs="Arial"/>
        </w:rPr>
        <w:t xml:space="preserve"> </w:t>
      </w:r>
      <w:r w:rsidR="008D528E">
        <w:rPr>
          <w:rFonts w:ascii="Arial" w:hAnsi="Arial" w:cs="Arial"/>
        </w:rPr>
        <w:t>Though the resources were limited, but the zeal was very high as State bodies, the</w:t>
      </w:r>
      <w:r w:rsidR="007754E6">
        <w:rPr>
          <w:rFonts w:ascii="Arial" w:hAnsi="Arial" w:cs="Arial"/>
        </w:rPr>
        <w:t xml:space="preserve"> </w:t>
      </w:r>
      <w:r w:rsidR="008D528E">
        <w:rPr>
          <w:rFonts w:ascii="Arial" w:hAnsi="Arial" w:cs="Arial"/>
        </w:rPr>
        <w:t>Red</w:t>
      </w:r>
      <w:r w:rsidR="007754E6">
        <w:rPr>
          <w:rFonts w:ascii="Arial" w:hAnsi="Arial" w:cs="Arial"/>
        </w:rPr>
        <w:t xml:space="preserve"> </w:t>
      </w:r>
      <w:r w:rsidR="008D528E">
        <w:rPr>
          <w:rFonts w:ascii="Arial" w:hAnsi="Arial" w:cs="Arial"/>
        </w:rPr>
        <w:t>Cross Society and other state institutions, besides Members of Parliament, were kept on Board to design a common agenda and consequent work program against a dreaded Killer-TB.</w:t>
      </w:r>
    </w:p>
    <w:p w:rsidR="00090271" w:rsidRPr="00114B33" w:rsidRDefault="008D528E" w:rsidP="00114B33">
      <w:pPr>
        <w:spacing w:line="360" w:lineRule="auto"/>
        <w:jc w:val="both"/>
        <w:rPr>
          <w:rFonts w:ascii="Arial" w:hAnsi="Arial" w:cs="Arial"/>
        </w:rPr>
      </w:pPr>
      <w:r w:rsidRPr="00224FC5">
        <w:rPr>
          <w:rFonts w:ascii="Arial" w:hAnsi="Arial" w:cs="Arial"/>
        </w:rPr>
        <w:t xml:space="preserve">Over the years, TAI has consistently pioneered programs and processes aligned with its objectives, resulting in a wide-ranging impact on the public health landscape of the Indian subcontinent. The organization's steadfast commitment to its mission has led to significant achievements. </w:t>
      </w:r>
      <w:r w:rsidR="00090271">
        <w:rPr>
          <w:b/>
          <w:bCs/>
          <w:sz w:val="24"/>
          <w:szCs w:val="24"/>
        </w:rPr>
        <w:br w:type="page"/>
      </w:r>
    </w:p>
    <w:p w:rsidR="007C7907" w:rsidRPr="003466FC" w:rsidRDefault="007C7907" w:rsidP="008B7ED3">
      <w:pPr>
        <w:shd w:val="clear" w:color="auto" w:fill="A6A6A6" w:themeFill="background1" w:themeFillShade="A6"/>
        <w:spacing w:line="360" w:lineRule="auto"/>
        <w:rPr>
          <w:rFonts w:ascii="Arial" w:hAnsi="Arial" w:cs="Arial"/>
          <w:b/>
          <w:bCs/>
          <w:sz w:val="28"/>
          <w:szCs w:val="28"/>
        </w:rPr>
      </w:pPr>
      <w:r w:rsidRPr="00B7088E">
        <w:rPr>
          <w:rFonts w:ascii="Arial" w:hAnsi="Arial" w:cs="Arial"/>
          <w:b/>
          <w:bCs/>
          <w:sz w:val="28"/>
          <w:szCs w:val="28"/>
        </w:rPr>
        <w:lastRenderedPageBreak/>
        <w:t xml:space="preserve">Objectives of the Impact </w:t>
      </w:r>
      <w:r>
        <w:rPr>
          <w:rFonts w:ascii="Arial" w:hAnsi="Arial" w:cs="Arial"/>
          <w:b/>
          <w:bCs/>
          <w:sz w:val="28"/>
          <w:szCs w:val="28"/>
        </w:rPr>
        <w:t>analysis</w:t>
      </w:r>
      <w:r w:rsidRPr="00B7088E">
        <w:rPr>
          <w:rFonts w:ascii="Arial" w:hAnsi="Arial" w:cs="Arial"/>
          <w:b/>
          <w:bCs/>
          <w:sz w:val="28"/>
          <w:szCs w:val="28"/>
        </w:rPr>
        <w:t xml:space="preserve"> study </w:t>
      </w:r>
    </w:p>
    <w:p w:rsidR="007C7907" w:rsidRDefault="007C7907" w:rsidP="007C7907">
      <w:pPr>
        <w:spacing w:line="360" w:lineRule="auto"/>
        <w:jc w:val="both"/>
        <w:rPr>
          <w:rFonts w:ascii="Arial" w:hAnsi="Arial" w:cs="Arial"/>
        </w:rPr>
      </w:pPr>
      <w:r w:rsidRPr="003F1174">
        <w:rPr>
          <w:rFonts w:ascii="Arial" w:hAnsi="Arial" w:cs="Arial"/>
        </w:rPr>
        <w:t xml:space="preserve">The </w:t>
      </w:r>
      <w:r>
        <w:rPr>
          <w:rFonts w:ascii="Arial" w:hAnsi="Arial" w:cs="Arial"/>
        </w:rPr>
        <w:t>S</w:t>
      </w:r>
      <w:r w:rsidRPr="003F1174">
        <w:rPr>
          <w:rFonts w:ascii="Arial" w:hAnsi="Arial" w:cs="Arial"/>
        </w:rPr>
        <w:t xml:space="preserve">tudy was initiated by an independent institution </w:t>
      </w:r>
      <w:r>
        <w:rPr>
          <w:rFonts w:ascii="Arial" w:hAnsi="Arial" w:cs="Arial"/>
        </w:rPr>
        <w:t xml:space="preserve">which has </w:t>
      </w:r>
      <w:r w:rsidRPr="003F1174">
        <w:rPr>
          <w:rFonts w:ascii="Arial" w:hAnsi="Arial" w:cs="Arial"/>
        </w:rPr>
        <w:t>diverse experience in similar activities at the national level. M/s Replenish Foundation (</w:t>
      </w:r>
      <w:hyperlink r:id="rId12" w:tgtFrame="_new" w:history="1">
        <w:r w:rsidRPr="003F1174">
          <w:rPr>
            <w:rFonts w:ascii="Arial" w:hAnsi="Arial" w:cs="Arial"/>
          </w:rPr>
          <w:t>www.replenishfoundation.in</w:t>
        </w:r>
      </w:hyperlink>
      <w:r w:rsidRPr="003F1174">
        <w:rPr>
          <w:rFonts w:ascii="Arial" w:hAnsi="Arial" w:cs="Arial"/>
        </w:rPr>
        <w:t>), a non</w:t>
      </w:r>
      <w:r>
        <w:rPr>
          <w:rFonts w:ascii="Arial" w:hAnsi="Arial" w:cs="Arial"/>
        </w:rPr>
        <w:t>-</w:t>
      </w:r>
      <w:r w:rsidRPr="003F1174">
        <w:rPr>
          <w:rFonts w:ascii="Arial" w:hAnsi="Arial" w:cs="Arial"/>
        </w:rPr>
        <w:t>profit organization dedicated to promoting higher education on charitable principles</w:t>
      </w:r>
      <w:r>
        <w:rPr>
          <w:rFonts w:ascii="Arial" w:hAnsi="Arial" w:cs="Arial"/>
        </w:rPr>
        <w:t>.</w:t>
      </w:r>
    </w:p>
    <w:p w:rsidR="007644E4" w:rsidRDefault="007C7907" w:rsidP="007644E4">
      <w:pPr>
        <w:spacing w:line="360" w:lineRule="auto"/>
        <w:jc w:val="both"/>
        <w:rPr>
          <w:rFonts w:ascii="Arial" w:hAnsi="Arial" w:cs="Arial"/>
        </w:rPr>
      </w:pPr>
      <w:r w:rsidRPr="003F1174">
        <w:rPr>
          <w:rFonts w:ascii="Arial" w:hAnsi="Arial" w:cs="Arial"/>
        </w:rPr>
        <w:t>With a commitment to enhancing knowledge and empowering institutions across the Indian subcontinent through quality research, Replenish Foundation was selected as the partner for conducting the Impact A</w:t>
      </w:r>
      <w:r>
        <w:rPr>
          <w:rFonts w:ascii="Arial" w:hAnsi="Arial" w:cs="Arial"/>
        </w:rPr>
        <w:t>nalysis</w:t>
      </w:r>
      <w:r w:rsidRPr="003F1174">
        <w:rPr>
          <w:rFonts w:ascii="Arial" w:hAnsi="Arial" w:cs="Arial"/>
        </w:rPr>
        <w:t xml:space="preserve"> study, along with exploring potential collaborations in other areas</w:t>
      </w:r>
      <w:r>
        <w:rPr>
          <w:rFonts w:ascii="Arial" w:hAnsi="Arial" w:cs="Arial"/>
        </w:rPr>
        <w:t>. A</w:t>
      </w:r>
      <w:r w:rsidRPr="003F1174">
        <w:rPr>
          <w:rFonts w:ascii="Arial" w:hAnsi="Arial" w:cs="Arial"/>
        </w:rPr>
        <w:t xml:space="preserve"> Memorandum of Understanding (MOU) was duly established between </w:t>
      </w:r>
      <w:r>
        <w:rPr>
          <w:rFonts w:ascii="Arial" w:hAnsi="Arial" w:cs="Arial"/>
        </w:rPr>
        <w:t xml:space="preserve">M/s </w:t>
      </w:r>
      <w:r w:rsidRPr="003F1174">
        <w:rPr>
          <w:rFonts w:ascii="Arial" w:hAnsi="Arial" w:cs="Arial"/>
        </w:rPr>
        <w:t xml:space="preserve">TAI and </w:t>
      </w:r>
      <w:r>
        <w:rPr>
          <w:rFonts w:ascii="Arial" w:hAnsi="Arial" w:cs="Arial"/>
        </w:rPr>
        <w:t xml:space="preserve">M/s </w:t>
      </w:r>
      <w:r w:rsidRPr="003F1174">
        <w:rPr>
          <w:rFonts w:ascii="Arial" w:hAnsi="Arial" w:cs="Arial"/>
        </w:rPr>
        <w:t>Replenish Foundation</w:t>
      </w:r>
      <w:r>
        <w:rPr>
          <w:rFonts w:ascii="Arial" w:hAnsi="Arial" w:cs="Arial"/>
        </w:rPr>
        <w:t>.</w:t>
      </w:r>
    </w:p>
    <w:p w:rsidR="007C7907" w:rsidRPr="003466FC" w:rsidRDefault="007C7907" w:rsidP="007644E4">
      <w:pPr>
        <w:spacing w:line="360" w:lineRule="auto"/>
        <w:jc w:val="both"/>
        <w:rPr>
          <w:rFonts w:ascii="Arial" w:hAnsi="Arial" w:cs="Arial"/>
        </w:rPr>
      </w:pPr>
      <w:r>
        <w:rPr>
          <w:rFonts w:ascii="Arial" w:hAnsi="Arial" w:cs="Arial"/>
        </w:rPr>
        <w:t xml:space="preserve">To understand the role of TAI in the overall framework of </w:t>
      </w:r>
      <w:r w:rsidR="0068078F">
        <w:rPr>
          <w:rFonts w:ascii="Arial" w:hAnsi="Arial" w:cs="Arial"/>
        </w:rPr>
        <w:t xml:space="preserve">National </w:t>
      </w:r>
      <w:r>
        <w:rPr>
          <w:rFonts w:ascii="Arial" w:hAnsi="Arial" w:cs="Arial"/>
        </w:rPr>
        <w:t>TB program of the Government.</w:t>
      </w:r>
    </w:p>
    <w:p w:rsidR="007C7907" w:rsidRDefault="007C7907" w:rsidP="007C7907">
      <w:pPr>
        <w:pStyle w:val="ListParagraph"/>
        <w:numPr>
          <w:ilvl w:val="0"/>
          <w:numId w:val="23"/>
        </w:numPr>
        <w:spacing w:after="0"/>
        <w:jc w:val="both"/>
        <w:rPr>
          <w:rFonts w:ascii="Arial" w:hAnsi="Arial" w:cs="Arial"/>
        </w:rPr>
      </w:pPr>
      <w:r>
        <w:rPr>
          <w:rFonts w:ascii="Arial" w:hAnsi="Arial" w:cs="Arial"/>
        </w:rPr>
        <w:t>To understand how one or all stakeholder(s) have played their respective roles assigned for country’s Anti-TB framework</w:t>
      </w:r>
    </w:p>
    <w:p w:rsidR="007C7907" w:rsidRPr="004B73D2" w:rsidRDefault="007C7907" w:rsidP="007C7907">
      <w:pPr>
        <w:pStyle w:val="ListParagraph"/>
        <w:rPr>
          <w:rFonts w:ascii="Arial" w:hAnsi="Arial" w:cs="Arial"/>
        </w:rPr>
      </w:pPr>
    </w:p>
    <w:p w:rsidR="007C7907" w:rsidRDefault="007C7907" w:rsidP="007C7907">
      <w:pPr>
        <w:pStyle w:val="ListParagraph"/>
        <w:numPr>
          <w:ilvl w:val="0"/>
          <w:numId w:val="23"/>
        </w:numPr>
        <w:spacing w:after="0"/>
        <w:jc w:val="both"/>
        <w:rPr>
          <w:rFonts w:ascii="Arial" w:hAnsi="Arial" w:cs="Arial"/>
        </w:rPr>
      </w:pPr>
      <w:r>
        <w:rPr>
          <w:rFonts w:ascii="Arial" w:hAnsi="Arial" w:cs="Arial"/>
        </w:rPr>
        <w:t>To understand if the Anti TB awareness has fulfilled its agenda or much is desired to be done.</w:t>
      </w:r>
    </w:p>
    <w:p w:rsidR="007C7907" w:rsidRPr="004B73D2" w:rsidRDefault="007C7907" w:rsidP="007C7907">
      <w:pPr>
        <w:pStyle w:val="ListParagraph"/>
        <w:rPr>
          <w:rFonts w:ascii="Arial" w:hAnsi="Arial" w:cs="Arial"/>
        </w:rPr>
      </w:pPr>
    </w:p>
    <w:p w:rsidR="007C7907" w:rsidRDefault="007C7907" w:rsidP="007C7907">
      <w:pPr>
        <w:pStyle w:val="ListParagraph"/>
        <w:numPr>
          <w:ilvl w:val="0"/>
          <w:numId w:val="23"/>
        </w:numPr>
        <w:spacing w:after="0"/>
        <w:jc w:val="both"/>
        <w:rPr>
          <w:rFonts w:ascii="Arial" w:hAnsi="Arial" w:cs="Arial"/>
        </w:rPr>
      </w:pPr>
      <w:r>
        <w:rPr>
          <w:rFonts w:ascii="Arial" w:hAnsi="Arial" w:cs="Arial"/>
        </w:rPr>
        <w:t>To understand if the structure and processes of TAI can be a limiting factor for aggressively pursuing the Anti TB program of the Public Health authorities. To suggest designing an innovative/dynamic process.</w:t>
      </w:r>
    </w:p>
    <w:p w:rsidR="007C7907" w:rsidRPr="00E77DE5" w:rsidRDefault="007C7907" w:rsidP="007C7907">
      <w:pPr>
        <w:pStyle w:val="ListParagraph"/>
        <w:rPr>
          <w:rFonts w:ascii="Arial" w:hAnsi="Arial" w:cs="Arial"/>
        </w:rPr>
      </w:pPr>
    </w:p>
    <w:p w:rsidR="007C7907" w:rsidRDefault="007C7907" w:rsidP="007C7907">
      <w:pPr>
        <w:pStyle w:val="ListParagraph"/>
        <w:numPr>
          <w:ilvl w:val="0"/>
          <w:numId w:val="23"/>
        </w:numPr>
        <w:spacing w:after="0"/>
        <w:jc w:val="both"/>
        <w:rPr>
          <w:rFonts w:ascii="Arial" w:hAnsi="Arial" w:cs="Arial"/>
        </w:rPr>
      </w:pPr>
      <w:r>
        <w:rPr>
          <w:rFonts w:ascii="Arial" w:hAnsi="Arial" w:cs="Arial"/>
        </w:rPr>
        <w:t>To understand the resources availability - Men and Materials and in view of large agenda, the additional resources availability including sourcing and grants from social responsibility funds.</w:t>
      </w:r>
    </w:p>
    <w:p w:rsidR="007C7907" w:rsidRPr="00A07200" w:rsidRDefault="007C7907" w:rsidP="007C7907">
      <w:pPr>
        <w:pStyle w:val="ListParagraph"/>
        <w:spacing w:after="0"/>
        <w:ind w:left="1080"/>
        <w:jc w:val="both"/>
        <w:rPr>
          <w:rFonts w:ascii="Arial" w:hAnsi="Arial" w:cs="Arial"/>
        </w:rPr>
      </w:pPr>
    </w:p>
    <w:p w:rsidR="007C7907" w:rsidRDefault="007C7907" w:rsidP="007C7907">
      <w:pPr>
        <w:pStyle w:val="ListParagraph"/>
        <w:numPr>
          <w:ilvl w:val="0"/>
          <w:numId w:val="23"/>
        </w:numPr>
        <w:spacing w:after="0"/>
        <w:jc w:val="both"/>
        <w:rPr>
          <w:rFonts w:ascii="Arial" w:hAnsi="Arial" w:cs="Arial"/>
        </w:rPr>
      </w:pPr>
      <w:r>
        <w:rPr>
          <w:rFonts w:ascii="Arial" w:hAnsi="Arial" w:cs="Arial"/>
        </w:rPr>
        <w:lastRenderedPageBreak/>
        <w:t>To understand the promotion of research including application of research in the field for Anti TB program and also linkage with similar chest related disorders/diseases.</w:t>
      </w:r>
    </w:p>
    <w:p w:rsidR="007C7907" w:rsidRPr="00E77DE5" w:rsidRDefault="007C7907" w:rsidP="007C7907">
      <w:pPr>
        <w:pStyle w:val="ListParagraph"/>
        <w:rPr>
          <w:rFonts w:ascii="Arial" w:hAnsi="Arial" w:cs="Arial"/>
        </w:rPr>
      </w:pPr>
    </w:p>
    <w:p w:rsidR="007C7907" w:rsidRDefault="007C7907" w:rsidP="007C7907">
      <w:pPr>
        <w:pStyle w:val="ListParagraph"/>
        <w:numPr>
          <w:ilvl w:val="0"/>
          <w:numId w:val="23"/>
        </w:numPr>
        <w:spacing w:after="0"/>
        <w:jc w:val="both"/>
        <w:rPr>
          <w:rFonts w:ascii="Arial" w:hAnsi="Arial" w:cs="Arial"/>
        </w:rPr>
      </w:pPr>
      <w:r>
        <w:rPr>
          <w:rFonts w:ascii="Arial" w:hAnsi="Arial" w:cs="Arial"/>
        </w:rPr>
        <w:t>To understa</w:t>
      </w:r>
      <w:r w:rsidRPr="003466FC">
        <w:rPr>
          <w:rFonts w:ascii="Arial" w:hAnsi="Arial" w:cs="Arial"/>
        </w:rPr>
        <w:t>nd the exchange of programs and research through conferences and training programs with other Public Health Bodies.</w:t>
      </w:r>
    </w:p>
    <w:p w:rsidR="007C7907" w:rsidRPr="007C7907" w:rsidRDefault="007C7907" w:rsidP="007C7907">
      <w:pPr>
        <w:pStyle w:val="ListParagraph"/>
        <w:rPr>
          <w:rFonts w:ascii="Arial" w:hAnsi="Arial" w:cs="Arial"/>
        </w:rPr>
      </w:pPr>
    </w:p>
    <w:p w:rsidR="007C7907" w:rsidRDefault="007C7907" w:rsidP="007C7907">
      <w:pPr>
        <w:pStyle w:val="ListParagraph"/>
        <w:numPr>
          <w:ilvl w:val="0"/>
          <w:numId w:val="23"/>
        </w:numPr>
        <w:spacing w:after="0"/>
        <w:jc w:val="both"/>
        <w:rPr>
          <w:rFonts w:ascii="Arial" w:hAnsi="Arial" w:cs="Arial"/>
        </w:rPr>
      </w:pPr>
      <w:r>
        <w:rPr>
          <w:rFonts w:ascii="Arial" w:hAnsi="Arial" w:cs="Arial"/>
        </w:rPr>
        <w:t>To understand the role of media including social media in promoting the Anti-TB campaign and its reach to common man.</w:t>
      </w:r>
    </w:p>
    <w:p w:rsidR="007644E4" w:rsidRPr="007644E4" w:rsidRDefault="007644E4" w:rsidP="007644E4">
      <w:pPr>
        <w:pStyle w:val="ListParagraph"/>
        <w:spacing w:after="0"/>
        <w:ind w:left="1080"/>
        <w:jc w:val="both"/>
        <w:rPr>
          <w:rFonts w:ascii="Arial" w:hAnsi="Arial" w:cs="Arial"/>
        </w:rPr>
      </w:pPr>
    </w:p>
    <w:p w:rsidR="007C7907" w:rsidRDefault="007C7907" w:rsidP="007C7907">
      <w:pPr>
        <w:pStyle w:val="ListParagraph"/>
        <w:numPr>
          <w:ilvl w:val="0"/>
          <w:numId w:val="23"/>
        </w:numPr>
        <w:spacing w:after="0"/>
        <w:jc w:val="both"/>
        <w:rPr>
          <w:rFonts w:ascii="Arial" w:hAnsi="Arial" w:cs="Arial"/>
        </w:rPr>
      </w:pPr>
      <w:r>
        <w:rPr>
          <w:rFonts w:ascii="Arial" w:hAnsi="Arial" w:cs="Arial"/>
        </w:rPr>
        <w:t>To understand the linkages with other NGO’s and institutions /society, their work program on Public health re: TB in India. A joint campaign, if possible.</w:t>
      </w:r>
    </w:p>
    <w:p w:rsidR="007C7907" w:rsidRPr="00973976" w:rsidRDefault="007C7907" w:rsidP="007C7907">
      <w:pPr>
        <w:pStyle w:val="ListParagraph"/>
        <w:rPr>
          <w:rFonts w:ascii="Arial" w:hAnsi="Arial" w:cs="Arial"/>
        </w:rPr>
      </w:pPr>
    </w:p>
    <w:p w:rsidR="007C7907" w:rsidRPr="004B73D2" w:rsidRDefault="007C7907" w:rsidP="007C7907">
      <w:pPr>
        <w:pStyle w:val="ListParagraph"/>
        <w:numPr>
          <w:ilvl w:val="0"/>
          <w:numId w:val="23"/>
        </w:numPr>
        <w:spacing w:after="0"/>
        <w:jc w:val="both"/>
        <w:rPr>
          <w:rFonts w:ascii="Arial" w:hAnsi="Arial" w:cs="Arial"/>
        </w:rPr>
      </w:pPr>
      <w:r>
        <w:rPr>
          <w:rFonts w:ascii="Arial" w:hAnsi="Arial" w:cs="Arial"/>
        </w:rPr>
        <w:t>To understand programs and strategies of WHO- SEARO (South East Asia Regional Office of WHO) on TB and how far such programs have impacted TAI activities, and if such association enhanced the Anti TB program of TAI.</w:t>
      </w:r>
    </w:p>
    <w:p w:rsidR="007C7907" w:rsidRDefault="007C7907" w:rsidP="007C7907">
      <w:pPr>
        <w:rPr>
          <w:b/>
          <w:bCs/>
          <w:sz w:val="32"/>
          <w:szCs w:val="32"/>
        </w:rPr>
      </w:pPr>
      <w:r>
        <w:rPr>
          <w:b/>
          <w:bCs/>
          <w:sz w:val="32"/>
          <w:szCs w:val="32"/>
        </w:rPr>
        <w:br w:type="page"/>
      </w:r>
    </w:p>
    <w:p w:rsidR="007C7907" w:rsidRDefault="007C7907" w:rsidP="007C7907">
      <w:pPr>
        <w:jc w:val="both"/>
        <w:rPr>
          <w:rFonts w:ascii="Arial" w:hAnsi="Arial" w:cs="Arial"/>
          <w:b/>
          <w:bCs/>
          <w:sz w:val="28"/>
          <w:szCs w:val="28"/>
        </w:rPr>
      </w:pPr>
      <w:r w:rsidRPr="003466FC">
        <w:rPr>
          <w:rFonts w:ascii="Arial" w:hAnsi="Arial" w:cs="Arial"/>
          <w:b/>
          <w:bCs/>
          <w:sz w:val="28"/>
          <w:szCs w:val="28"/>
        </w:rPr>
        <w:lastRenderedPageBreak/>
        <w:t>Methodology of Impact A</w:t>
      </w:r>
      <w:r>
        <w:rPr>
          <w:rFonts w:ascii="Arial" w:hAnsi="Arial" w:cs="Arial"/>
          <w:b/>
          <w:bCs/>
          <w:sz w:val="28"/>
          <w:szCs w:val="28"/>
        </w:rPr>
        <w:t>nalysis</w:t>
      </w:r>
    </w:p>
    <w:p w:rsidR="007C7907" w:rsidRDefault="007C7907" w:rsidP="007C7907">
      <w:pPr>
        <w:pStyle w:val="ListParagraph"/>
        <w:spacing w:line="360" w:lineRule="auto"/>
        <w:jc w:val="both"/>
        <w:rPr>
          <w:rFonts w:ascii="Arial" w:hAnsi="Arial" w:cs="Arial"/>
        </w:rPr>
      </w:pPr>
      <w:r w:rsidRPr="003F1174">
        <w:rPr>
          <w:rFonts w:ascii="Arial" w:hAnsi="Arial" w:cs="Arial"/>
        </w:rPr>
        <w:t>A preliminary methodology has been outlined, with the understanding that its scope may undergo significant modifications as the study progresses. Although a comprehensive questionnaire has been developed to gather primary and secondary data from various stakeholders, including DOT centers, it was not feasible to circulate the questionnaire during the formulation of the Interim Report due to time constraints</w:t>
      </w:r>
      <w:r w:rsidR="00A10985">
        <w:rPr>
          <w:rFonts w:ascii="Arial" w:hAnsi="Arial" w:cs="Arial"/>
        </w:rPr>
        <w:t>.</w:t>
      </w:r>
      <w:r w:rsidRPr="003F1174">
        <w:rPr>
          <w:rFonts w:ascii="Arial" w:hAnsi="Arial" w:cs="Arial"/>
        </w:rPr>
        <w:t xml:space="preserve"> However the detailed questionnaire will be extensively distributed to all state units, associated institutions, </w:t>
      </w:r>
      <w:r>
        <w:rPr>
          <w:rFonts w:ascii="Arial" w:hAnsi="Arial" w:cs="Arial"/>
        </w:rPr>
        <w:t>c</w:t>
      </w:r>
      <w:r w:rsidRPr="003F1174">
        <w:rPr>
          <w:rFonts w:ascii="Arial" w:hAnsi="Arial" w:cs="Arial"/>
        </w:rPr>
        <w:t>hest clinics, and community leaders. The data collected through this process will be meticulously processed and collated to form the final report and recommendations.</w:t>
      </w:r>
    </w:p>
    <w:p w:rsidR="007C7907" w:rsidRDefault="007C7907" w:rsidP="007C7907">
      <w:pPr>
        <w:pStyle w:val="ListParagraph"/>
        <w:spacing w:line="360" w:lineRule="auto"/>
        <w:jc w:val="both"/>
        <w:rPr>
          <w:rFonts w:ascii="Arial" w:hAnsi="Arial" w:cs="Arial"/>
          <w:b/>
          <w:bCs/>
        </w:rPr>
      </w:pPr>
    </w:p>
    <w:p w:rsidR="007C7907" w:rsidRDefault="007C7907" w:rsidP="007C7907">
      <w:pPr>
        <w:pStyle w:val="ListParagraph"/>
        <w:spacing w:line="360" w:lineRule="auto"/>
        <w:jc w:val="both"/>
        <w:rPr>
          <w:rFonts w:ascii="Arial" w:hAnsi="Arial" w:cs="Arial"/>
          <w:b/>
          <w:bCs/>
        </w:rPr>
      </w:pPr>
      <w:r>
        <w:rPr>
          <w:rFonts w:ascii="Arial" w:hAnsi="Arial" w:cs="Arial"/>
          <w:b/>
          <w:bCs/>
        </w:rPr>
        <w:t>Methodology explained:</w:t>
      </w:r>
    </w:p>
    <w:p w:rsidR="007C7907" w:rsidRDefault="007C7907" w:rsidP="007C7907">
      <w:pPr>
        <w:pStyle w:val="ListParagraph"/>
        <w:spacing w:line="360" w:lineRule="auto"/>
        <w:jc w:val="both"/>
        <w:rPr>
          <w:rFonts w:ascii="Arial" w:hAnsi="Arial" w:cs="Arial"/>
        </w:rPr>
      </w:pPr>
      <w:r w:rsidRPr="003F1174">
        <w:rPr>
          <w:rFonts w:ascii="Arial" w:hAnsi="Arial" w:cs="Arial"/>
        </w:rPr>
        <w:t xml:space="preserve">The methodology being employed involves examination of activity schedules on a point-by-point basis. Given the extensive database spanning over 50 years held by TAI, comprehensively assessing every impact represents a considerable endeavor, highlighting the paradigm shifts occurring each decade. To streamline the process for interim measures, a baseline system spanning 10 years (2013-2023) has been established. To guide the formulation of interim measures, the following focus areas have been </w:t>
      </w:r>
      <w:r>
        <w:rPr>
          <w:rFonts w:ascii="Arial" w:hAnsi="Arial" w:cs="Arial"/>
        </w:rPr>
        <w:t xml:space="preserve">tentatively </w:t>
      </w:r>
      <w:r w:rsidRPr="003F1174">
        <w:rPr>
          <w:rFonts w:ascii="Arial" w:hAnsi="Arial" w:cs="Arial"/>
        </w:rPr>
        <w:t>tabulated:</w:t>
      </w:r>
    </w:p>
    <w:p w:rsidR="007C7907" w:rsidRPr="003F1174" w:rsidRDefault="007C7907" w:rsidP="007C7907">
      <w:pPr>
        <w:pStyle w:val="ListParagraph"/>
        <w:spacing w:line="480" w:lineRule="auto"/>
        <w:jc w:val="both"/>
        <w:rPr>
          <w:rFonts w:ascii="Arial" w:hAnsi="Arial" w:cs="Arial"/>
        </w:rPr>
      </w:pPr>
    </w:p>
    <w:p w:rsidR="007C7907" w:rsidRDefault="007C7907" w:rsidP="007C7907">
      <w:pPr>
        <w:pStyle w:val="ListParagraph"/>
        <w:spacing w:line="480" w:lineRule="auto"/>
        <w:rPr>
          <w:rFonts w:ascii="Arial" w:hAnsi="Arial" w:cs="Arial"/>
        </w:rPr>
      </w:pPr>
    </w:p>
    <w:p w:rsidR="007C7907" w:rsidRDefault="007C7907" w:rsidP="007C7907">
      <w:pPr>
        <w:pStyle w:val="ListParagraph"/>
        <w:spacing w:line="480" w:lineRule="auto"/>
        <w:rPr>
          <w:rFonts w:ascii="Arial" w:hAnsi="Arial" w:cs="Arial"/>
        </w:rPr>
      </w:pPr>
    </w:p>
    <w:p w:rsidR="007C7907" w:rsidRDefault="007C7907" w:rsidP="007C7907">
      <w:pPr>
        <w:rPr>
          <w:rFonts w:ascii="Arial" w:hAnsi="Arial" w:cs="Arial"/>
        </w:rPr>
      </w:pPr>
      <w:r>
        <w:rPr>
          <w:rFonts w:ascii="Arial" w:hAnsi="Arial" w:cs="Arial"/>
        </w:rPr>
        <w:br w:type="page"/>
      </w:r>
    </w:p>
    <w:tbl>
      <w:tblPr>
        <w:tblStyle w:val="TableGrid"/>
        <w:tblW w:w="8242" w:type="dxa"/>
        <w:tblInd w:w="-34" w:type="dxa"/>
        <w:tblLook w:val="04A0" w:firstRow="1" w:lastRow="0" w:firstColumn="1" w:lastColumn="0" w:noHBand="0" w:noVBand="1"/>
      </w:tblPr>
      <w:tblGrid>
        <w:gridCol w:w="993"/>
        <w:gridCol w:w="3275"/>
        <w:gridCol w:w="3974"/>
      </w:tblGrid>
      <w:tr w:rsidR="007C7907" w:rsidRPr="00F20C8C" w:rsidTr="00AE4749">
        <w:tc>
          <w:tcPr>
            <w:tcW w:w="993"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lastRenderedPageBreak/>
              <w:t>Sl.no.</w:t>
            </w:r>
          </w:p>
        </w:tc>
        <w:tc>
          <w:tcPr>
            <w:tcW w:w="3275" w:type="dxa"/>
          </w:tcPr>
          <w:p w:rsidR="007C7907" w:rsidRPr="00F20C8C" w:rsidRDefault="007C7907" w:rsidP="00C67404">
            <w:pPr>
              <w:pStyle w:val="ListParagraph"/>
              <w:spacing w:line="264" w:lineRule="auto"/>
              <w:ind w:left="0"/>
              <w:rPr>
                <w:rFonts w:ascii="Arial" w:hAnsi="Arial" w:cs="Arial"/>
                <w:b/>
                <w:bCs/>
                <w:sz w:val="22"/>
                <w:szCs w:val="22"/>
                <w:lang w:val="en-US"/>
              </w:rPr>
            </w:pPr>
            <w:r w:rsidRPr="00F20C8C">
              <w:rPr>
                <w:rFonts w:ascii="Arial" w:hAnsi="Arial" w:cs="Arial"/>
                <w:b/>
                <w:bCs/>
                <w:sz w:val="22"/>
                <w:szCs w:val="22"/>
                <w:lang w:val="en-US"/>
              </w:rPr>
              <w:t>Activities</w:t>
            </w:r>
          </w:p>
        </w:tc>
        <w:tc>
          <w:tcPr>
            <w:tcW w:w="3974" w:type="dxa"/>
          </w:tcPr>
          <w:p w:rsidR="007C7907" w:rsidRPr="00F20C8C" w:rsidRDefault="007C7907" w:rsidP="00C67404">
            <w:pPr>
              <w:pStyle w:val="ListParagraph"/>
              <w:spacing w:line="264" w:lineRule="auto"/>
              <w:ind w:left="0"/>
              <w:rPr>
                <w:rFonts w:ascii="Arial" w:hAnsi="Arial" w:cs="Arial"/>
                <w:b/>
                <w:bCs/>
                <w:sz w:val="22"/>
                <w:szCs w:val="22"/>
                <w:lang w:val="en-US"/>
              </w:rPr>
            </w:pPr>
            <w:r w:rsidRPr="00F20C8C">
              <w:rPr>
                <w:rFonts w:ascii="Arial" w:hAnsi="Arial" w:cs="Arial"/>
                <w:b/>
                <w:bCs/>
                <w:sz w:val="22"/>
                <w:szCs w:val="22"/>
                <w:lang w:val="en-US"/>
              </w:rPr>
              <w:t>Focus Areas</w:t>
            </w:r>
          </w:p>
        </w:tc>
      </w:tr>
      <w:tr w:rsidR="007C7907" w:rsidRPr="00F20C8C" w:rsidTr="00AE4749">
        <w:tc>
          <w:tcPr>
            <w:tcW w:w="993"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1.</w:t>
            </w:r>
          </w:p>
        </w:tc>
        <w:tc>
          <w:tcPr>
            <w:tcW w:w="3275" w:type="dxa"/>
          </w:tcPr>
          <w:p w:rsidR="007C7907" w:rsidRPr="00F20C8C" w:rsidRDefault="007C7907" w:rsidP="00C67404">
            <w:pPr>
              <w:pStyle w:val="ListParagraph"/>
              <w:spacing w:after="200" w:line="264" w:lineRule="auto"/>
              <w:ind w:left="33"/>
              <w:rPr>
                <w:rFonts w:ascii="Arial" w:hAnsi="Arial" w:cs="Arial"/>
                <w:sz w:val="22"/>
                <w:szCs w:val="22"/>
                <w:lang w:val="en-US"/>
              </w:rPr>
            </w:pPr>
            <w:r w:rsidRPr="00F20C8C">
              <w:rPr>
                <w:rFonts w:ascii="Arial" w:hAnsi="Arial" w:cs="Arial"/>
                <w:sz w:val="22"/>
                <w:szCs w:val="22"/>
                <w:lang w:val="en-US"/>
              </w:rPr>
              <w:t>Alignment of Objectives and Mission of TAI</w:t>
            </w:r>
          </w:p>
        </w:tc>
        <w:tc>
          <w:tcPr>
            <w:tcW w:w="3974" w:type="dxa"/>
          </w:tcPr>
          <w:p w:rsidR="007C7907" w:rsidRPr="00F20C8C" w:rsidRDefault="007C7907" w:rsidP="00C67404">
            <w:pPr>
              <w:pStyle w:val="ListParagraph"/>
              <w:numPr>
                <w:ilvl w:val="0"/>
                <w:numId w:val="28"/>
              </w:numPr>
              <w:spacing w:after="200" w:line="264" w:lineRule="auto"/>
              <w:ind w:left="603"/>
              <w:jc w:val="both"/>
              <w:rPr>
                <w:rFonts w:ascii="Arial" w:hAnsi="Arial" w:cs="Arial"/>
                <w:sz w:val="22"/>
                <w:szCs w:val="22"/>
              </w:rPr>
            </w:pPr>
            <w:r w:rsidRPr="00F20C8C">
              <w:rPr>
                <w:rFonts w:ascii="Arial" w:hAnsi="Arial" w:cs="Arial"/>
                <w:sz w:val="22"/>
                <w:szCs w:val="22"/>
              </w:rPr>
              <w:t>How far they have been achieved over the years and factors contributing to their success or otherwise</w:t>
            </w:r>
          </w:p>
          <w:p w:rsidR="007C7907" w:rsidRPr="00F20C8C" w:rsidRDefault="007C7907" w:rsidP="00C67404">
            <w:pPr>
              <w:pStyle w:val="ListParagraph"/>
              <w:numPr>
                <w:ilvl w:val="0"/>
                <w:numId w:val="28"/>
              </w:numPr>
              <w:spacing w:after="200" w:line="264" w:lineRule="auto"/>
              <w:ind w:left="603"/>
              <w:jc w:val="both"/>
              <w:rPr>
                <w:rFonts w:ascii="Arial" w:hAnsi="Arial" w:cs="Arial"/>
                <w:sz w:val="22"/>
                <w:szCs w:val="22"/>
              </w:rPr>
            </w:pPr>
            <w:r w:rsidRPr="00F20C8C">
              <w:rPr>
                <w:rFonts w:ascii="Arial" w:hAnsi="Arial" w:cs="Arial"/>
                <w:sz w:val="22"/>
                <w:szCs w:val="22"/>
              </w:rPr>
              <w:t>Strategies needed to further strengthen the alignment.</w:t>
            </w:r>
          </w:p>
        </w:tc>
      </w:tr>
      <w:tr w:rsidR="007C7907" w:rsidRPr="00F20C8C" w:rsidTr="00AE4749">
        <w:tc>
          <w:tcPr>
            <w:tcW w:w="993"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2.</w:t>
            </w:r>
          </w:p>
        </w:tc>
        <w:tc>
          <w:tcPr>
            <w:tcW w:w="3275" w:type="dxa"/>
          </w:tcPr>
          <w:p w:rsidR="007C7907" w:rsidRPr="00F20C8C" w:rsidRDefault="007C7907" w:rsidP="00C67404">
            <w:pPr>
              <w:pStyle w:val="ListParagraph"/>
              <w:spacing w:after="200" w:line="264" w:lineRule="auto"/>
              <w:ind w:left="33"/>
              <w:rPr>
                <w:rFonts w:ascii="Arial" w:hAnsi="Arial" w:cs="Arial"/>
                <w:sz w:val="22"/>
                <w:szCs w:val="22"/>
                <w:lang w:val="en-US"/>
              </w:rPr>
            </w:pPr>
            <w:r w:rsidRPr="00F20C8C">
              <w:rPr>
                <w:rFonts w:ascii="Arial" w:hAnsi="Arial" w:cs="Arial"/>
                <w:sz w:val="22"/>
                <w:szCs w:val="22"/>
                <w:lang w:val="en-US"/>
              </w:rPr>
              <w:t>Stakeholder’s satisfaction</w:t>
            </w:r>
          </w:p>
        </w:tc>
        <w:tc>
          <w:tcPr>
            <w:tcW w:w="3974" w:type="dxa"/>
          </w:tcPr>
          <w:p w:rsidR="007C7907" w:rsidRPr="00F20C8C" w:rsidRDefault="007C7907" w:rsidP="00C67404">
            <w:pPr>
              <w:pStyle w:val="ListParagraph"/>
              <w:numPr>
                <w:ilvl w:val="0"/>
                <w:numId w:val="27"/>
              </w:numPr>
              <w:spacing w:after="200" w:line="264" w:lineRule="auto"/>
              <w:ind w:left="603"/>
              <w:jc w:val="both"/>
              <w:rPr>
                <w:rFonts w:ascii="Arial" w:hAnsi="Arial" w:cs="Arial"/>
                <w:sz w:val="22"/>
                <w:szCs w:val="22"/>
              </w:rPr>
            </w:pPr>
            <w:r w:rsidRPr="00F20C8C">
              <w:rPr>
                <w:rFonts w:ascii="Arial" w:hAnsi="Arial" w:cs="Arial"/>
                <w:sz w:val="22"/>
                <w:szCs w:val="22"/>
              </w:rPr>
              <w:t>Relationships with stakeholders (inc. donors, sponsors, beneficiaries, community etc)</w:t>
            </w:r>
          </w:p>
          <w:p w:rsidR="007C7907" w:rsidRPr="00F20C8C" w:rsidRDefault="007C7907" w:rsidP="00C67404">
            <w:pPr>
              <w:pStyle w:val="ListParagraph"/>
              <w:numPr>
                <w:ilvl w:val="0"/>
                <w:numId w:val="27"/>
              </w:numPr>
              <w:spacing w:after="200" w:line="264" w:lineRule="auto"/>
              <w:ind w:left="603"/>
              <w:jc w:val="both"/>
              <w:rPr>
                <w:rFonts w:ascii="Arial" w:hAnsi="Arial" w:cs="Arial"/>
                <w:sz w:val="22"/>
                <w:szCs w:val="22"/>
              </w:rPr>
            </w:pPr>
            <w:r w:rsidRPr="00F20C8C">
              <w:rPr>
                <w:rFonts w:ascii="Arial" w:hAnsi="Arial" w:cs="Arial"/>
                <w:sz w:val="22"/>
                <w:szCs w:val="22"/>
              </w:rPr>
              <w:t>Factors contributing to their success or otherwise</w:t>
            </w:r>
          </w:p>
          <w:p w:rsidR="007C7907" w:rsidRPr="00F20C8C" w:rsidRDefault="007C7907" w:rsidP="00C67404">
            <w:pPr>
              <w:pStyle w:val="ListParagraph"/>
              <w:numPr>
                <w:ilvl w:val="0"/>
                <w:numId w:val="27"/>
              </w:numPr>
              <w:spacing w:after="200" w:line="264" w:lineRule="auto"/>
              <w:ind w:left="603"/>
              <w:jc w:val="both"/>
              <w:rPr>
                <w:rFonts w:ascii="Arial" w:hAnsi="Arial" w:cs="Arial"/>
                <w:sz w:val="22"/>
                <w:szCs w:val="22"/>
              </w:rPr>
            </w:pPr>
            <w:r w:rsidRPr="00F20C8C">
              <w:rPr>
                <w:rFonts w:ascii="Arial" w:hAnsi="Arial" w:cs="Arial"/>
                <w:sz w:val="22"/>
                <w:szCs w:val="22"/>
              </w:rPr>
              <w:t>Monitoring mechanism for better communication and control</w:t>
            </w:r>
          </w:p>
        </w:tc>
      </w:tr>
      <w:tr w:rsidR="007C7907" w:rsidRPr="00F20C8C" w:rsidTr="00AE4749">
        <w:tc>
          <w:tcPr>
            <w:tcW w:w="993"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3.</w:t>
            </w:r>
          </w:p>
        </w:tc>
        <w:tc>
          <w:tcPr>
            <w:tcW w:w="3275"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Financial Strengths</w:t>
            </w:r>
          </w:p>
        </w:tc>
        <w:tc>
          <w:tcPr>
            <w:tcW w:w="3974" w:type="dxa"/>
          </w:tcPr>
          <w:p w:rsidR="007C7907" w:rsidRPr="00F20C8C" w:rsidRDefault="007C7907" w:rsidP="00C67404">
            <w:pPr>
              <w:pStyle w:val="ListParagraph"/>
              <w:numPr>
                <w:ilvl w:val="0"/>
                <w:numId w:val="26"/>
              </w:numPr>
              <w:spacing w:after="200" w:line="264" w:lineRule="auto"/>
              <w:ind w:left="603"/>
              <w:rPr>
                <w:rFonts w:ascii="Arial" w:hAnsi="Arial" w:cs="Arial"/>
                <w:sz w:val="22"/>
                <w:szCs w:val="22"/>
              </w:rPr>
            </w:pPr>
            <w:r w:rsidRPr="00F20C8C">
              <w:rPr>
                <w:rFonts w:ascii="Arial" w:hAnsi="Arial" w:cs="Arial"/>
                <w:sz w:val="22"/>
                <w:szCs w:val="22"/>
              </w:rPr>
              <w:t>Financial stability and issues</w:t>
            </w:r>
          </w:p>
          <w:p w:rsidR="007C7907" w:rsidRPr="00F20C8C" w:rsidRDefault="007C7907" w:rsidP="00C67404">
            <w:pPr>
              <w:pStyle w:val="ListParagraph"/>
              <w:numPr>
                <w:ilvl w:val="0"/>
                <w:numId w:val="26"/>
              </w:numPr>
              <w:spacing w:after="200" w:line="264" w:lineRule="auto"/>
              <w:ind w:left="603"/>
              <w:rPr>
                <w:rFonts w:ascii="Arial" w:hAnsi="Arial" w:cs="Arial"/>
                <w:sz w:val="22"/>
                <w:szCs w:val="22"/>
              </w:rPr>
            </w:pPr>
            <w:r w:rsidRPr="00F20C8C">
              <w:rPr>
                <w:rFonts w:ascii="Arial" w:hAnsi="Arial" w:cs="Arial"/>
                <w:sz w:val="22"/>
                <w:szCs w:val="22"/>
              </w:rPr>
              <w:t>Avenues for enhanced financial support</w:t>
            </w:r>
          </w:p>
        </w:tc>
      </w:tr>
      <w:tr w:rsidR="007C7907" w:rsidRPr="00F20C8C" w:rsidTr="00AE4749">
        <w:tc>
          <w:tcPr>
            <w:tcW w:w="993"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4.</w:t>
            </w:r>
          </w:p>
        </w:tc>
        <w:tc>
          <w:tcPr>
            <w:tcW w:w="3275" w:type="dxa"/>
          </w:tcPr>
          <w:p w:rsidR="007C7907" w:rsidRPr="00F20C8C" w:rsidRDefault="007C7907" w:rsidP="00C67404">
            <w:pPr>
              <w:pStyle w:val="NoSpacing"/>
              <w:spacing w:line="264" w:lineRule="auto"/>
              <w:rPr>
                <w:rFonts w:ascii="Arial" w:hAnsi="Arial" w:cs="Arial"/>
                <w:sz w:val="22"/>
                <w:szCs w:val="22"/>
                <w:lang w:val="en-US"/>
              </w:rPr>
            </w:pPr>
            <w:r w:rsidRPr="00F20C8C">
              <w:rPr>
                <w:rFonts w:ascii="Arial" w:hAnsi="Arial" w:cs="Arial"/>
                <w:sz w:val="22"/>
                <w:szCs w:val="22"/>
                <w:lang w:val="en-US"/>
              </w:rPr>
              <w:t>Legal and Ethical compliance</w:t>
            </w:r>
          </w:p>
        </w:tc>
        <w:tc>
          <w:tcPr>
            <w:tcW w:w="3974" w:type="dxa"/>
          </w:tcPr>
          <w:p w:rsidR="007C7907" w:rsidRPr="00F20C8C" w:rsidRDefault="007C7907" w:rsidP="00C67404">
            <w:pPr>
              <w:pStyle w:val="ListParagraph"/>
              <w:numPr>
                <w:ilvl w:val="0"/>
                <w:numId w:val="24"/>
              </w:numPr>
              <w:spacing w:after="200" w:line="264" w:lineRule="auto"/>
              <w:ind w:left="603"/>
              <w:jc w:val="both"/>
              <w:rPr>
                <w:rFonts w:ascii="Arial" w:hAnsi="Arial" w:cs="Arial"/>
                <w:sz w:val="22"/>
                <w:szCs w:val="22"/>
              </w:rPr>
            </w:pPr>
            <w:r w:rsidRPr="00F20C8C">
              <w:rPr>
                <w:rFonts w:ascii="Arial" w:hAnsi="Arial" w:cs="Arial"/>
                <w:sz w:val="22"/>
                <w:szCs w:val="22"/>
                <w:lang w:val="en-US"/>
              </w:rPr>
              <w:t>L</w:t>
            </w:r>
            <w:r w:rsidRPr="00F20C8C">
              <w:rPr>
                <w:rFonts w:ascii="Arial" w:hAnsi="Arial" w:cs="Arial"/>
                <w:sz w:val="22"/>
                <w:szCs w:val="22"/>
              </w:rPr>
              <w:t>aw(s) that support and restrict the scope of activities</w:t>
            </w:r>
          </w:p>
          <w:p w:rsidR="007C7907" w:rsidRPr="00F20C8C" w:rsidRDefault="007C7907" w:rsidP="00C67404">
            <w:pPr>
              <w:pStyle w:val="ListParagraph"/>
              <w:numPr>
                <w:ilvl w:val="0"/>
                <w:numId w:val="25"/>
              </w:numPr>
              <w:spacing w:after="200" w:line="264" w:lineRule="auto"/>
              <w:ind w:left="603"/>
              <w:jc w:val="both"/>
              <w:rPr>
                <w:rFonts w:ascii="Arial" w:hAnsi="Arial" w:cs="Arial"/>
                <w:sz w:val="22"/>
                <w:szCs w:val="22"/>
              </w:rPr>
            </w:pPr>
            <w:r w:rsidRPr="00F20C8C">
              <w:rPr>
                <w:rFonts w:ascii="Arial" w:hAnsi="Arial" w:cs="Arial"/>
                <w:sz w:val="22"/>
                <w:szCs w:val="22"/>
              </w:rPr>
              <w:t>Other conditions that may be inexistence</w:t>
            </w:r>
          </w:p>
        </w:tc>
      </w:tr>
      <w:tr w:rsidR="007C7907" w:rsidRPr="00F20C8C" w:rsidTr="00AE4749">
        <w:tc>
          <w:tcPr>
            <w:tcW w:w="993"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5.</w:t>
            </w:r>
          </w:p>
        </w:tc>
        <w:tc>
          <w:tcPr>
            <w:tcW w:w="3275"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Organizational issues</w:t>
            </w:r>
          </w:p>
        </w:tc>
        <w:tc>
          <w:tcPr>
            <w:tcW w:w="3974" w:type="dxa"/>
          </w:tcPr>
          <w:p w:rsidR="007C7907" w:rsidRPr="00F20C8C" w:rsidRDefault="007C7907" w:rsidP="00C67404">
            <w:pPr>
              <w:pStyle w:val="ListParagraph"/>
              <w:numPr>
                <w:ilvl w:val="0"/>
                <w:numId w:val="25"/>
              </w:numPr>
              <w:spacing w:after="200" w:line="264" w:lineRule="auto"/>
              <w:ind w:left="603"/>
              <w:rPr>
                <w:rFonts w:ascii="Arial" w:hAnsi="Arial" w:cs="Arial"/>
                <w:sz w:val="22"/>
                <w:szCs w:val="22"/>
              </w:rPr>
            </w:pPr>
            <w:r w:rsidRPr="00F20C8C">
              <w:rPr>
                <w:rFonts w:ascii="Arial" w:hAnsi="Arial" w:cs="Arial"/>
                <w:sz w:val="22"/>
                <w:szCs w:val="22"/>
              </w:rPr>
              <w:t>Factors that contribute to the success of the organisation or otherwise</w:t>
            </w:r>
          </w:p>
          <w:p w:rsidR="007C7907" w:rsidRPr="00F20C8C" w:rsidRDefault="007C7907" w:rsidP="00C67404">
            <w:pPr>
              <w:pStyle w:val="ListParagraph"/>
              <w:numPr>
                <w:ilvl w:val="0"/>
                <w:numId w:val="25"/>
              </w:numPr>
              <w:spacing w:after="200" w:line="264" w:lineRule="auto"/>
              <w:ind w:left="603"/>
              <w:rPr>
                <w:rFonts w:ascii="Arial" w:hAnsi="Arial" w:cs="Arial"/>
                <w:sz w:val="22"/>
                <w:szCs w:val="22"/>
              </w:rPr>
            </w:pPr>
            <w:r w:rsidRPr="00F20C8C">
              <w:rPr>
                <w:rFonts w:ascii="Arial" w:hAnsi="Arial" w:cs="Arial"/>
                <w:sz w:val="22"/>
                <w:szCs w:val="22"/>
              </w:rPr>
              <w:t>Identify areas which require attention for effective contribution of the organisation</w:t>
            </w:r>
          </w:p>
          <w:p w:rsidR="007C7907" w:rsidRPr="00F20C8C" w:rsidRDefault="007C7907" w:rsidP="00C67404">
            <w:pPr>
              <w:pStyle w:val="ListParagraph"/>
              <w:numPr>
                <w:ilvl w:val="0"/>
                <w:numId w:val="25"/>
              </w:numPr>
              <w:spacing w:after="200" w:line="264" w:lineRule="auto"/>
              <w:ind w:left="603"/>
              <w:rPr>
                <w:rFonts w:ascii="Arial" w:hAnsi="Arial" w:cs="Arial"/>
                <w:sz w:val="22"/>
                <w:szCs w:val="22"/>
              </w:rPr>
            </w:pPr>
            <w:r w:rsidRPr="00F20C8C">
              <w:rPr>
                <w:rFonts w:ascii="Arial" w:hAnsi="Arial" w:cs="Arial"/>
                <w:sz w:val="22"/>
                <w:szCs w:val="22"/>
              </w:rPr>
              <w:t>Simplification of procedures and streamlining activities, if any</w:t>
            </w:r>
          </w:p>
          <w:p w:rsidR="007C7907" w:rsidRPr="00F20C8C" w:rsidRDefault="007C7907" w:rsidP="00C67404">
            <w:pPr>
              <w:pStyle w:val="ListParagraph"/>
              <w:numPr>
                <w:ilvl w:val="0"/>
                <w:numId w:val="25"/>
              </w:numPr>
              <w:spacing w:after="200" w:line="264" w:lineRule="auto"/>
              <w:ind w:left="603"/>
              <w:rPr>
                <w:rFonts w:ascii="Arial" w:hAnsi="Arial" w:cs="Arial"/>
                <w:sz w:val="22"/>
                <w:szCs w:val="22"/>
              </w:rPr>
            </w:pPr>
            <w:r w:rsidRPr="00F20C8C">
              <w:rPr>
                <w:rFonts w:ascii="Arial" w:hAnsi="Arial" w:cs="Arial"/>
                <w:sz w:val="22"/>
                <w:szCs w:val="22"/>
              </w:rPr>
              <w:t>Enhanced use of technology to improve performance at all levels</w:t>
            </w:r>
          </w:p>
          <w:p w:rsidR="007C7907" w:rsidRPr="00F20C8C" w:rsidRDefault="007C7907" w:rsidP="00C67404">
            <w:pPr>
              <w:pStyle w:val="ListParagraph"/>
              <w:numPr>
                <w:ilvl w:val="0"/>
                <w:numId w:val="25"/>
              </w:numPr>
              <w:spacing w:after="200" w:line="264" w:lineRule="auto"/>
              <w:ind w:left="603"/>
              <w:rPr>
                <w:rFonts w:ascii="Arial" w:hAnsi="Arial" w:cs="Arial"/>
                <w:sz w:val="22"/>
                <w:szCs w:val="22"/>
                <w:lang w:val="en-US"/>
              </w:rPr>
            </w:pPr>
            <w:r w:rsidRPr="00F20C8C">
              <w:rPr>
                <w:rFonts w:ascii="Arial" w:hAnsi="Arial" w:cs="Arial"/>
                <w:sz w:val="22"/>
                <w:szCs w:val="22"/>
              </w:rPr>
              <w:t>Improved media coverage by effective communication</w:t>
            </w:r>
          </w:p>
        </w:tc>
      </w:tr>
    </w:tbl>
    <w:p w:rsidR="007C7907" w:rsidRDefault="007C7907" w:rsidP="007C7907">
      <w:pPr>
        <w:spacing w:line="480" w:lineRule="auto"/>
        <w:rPr>
          <w:rFonts w:ascii="Arial" w:hAnsi="Arial" w:cs="Arial"/>
        </w:rPr>
      </w:pPr>
    </w:p>
    <w:tbl>
      <w:tblPr>
        <w:tblStyle w:val="TableGrid"/>
        <w:tblW w:w="7958" w:type="dxa"/>
        <w:tblInd w:w="250" w:type="dxa"/>
        <w:tblLook w:val="04A0" w:firstRow="1" w:lastRow="0" w:firstColumn="1" w:lastColumn="0" w:noHBand="0" w:noVBand="1"/>
      </w:tblPr>
      <w:tblGrid>
        <w:gridCol w:w="709"/>
        <w:gridCol w:w="3289"/>
        <w:gridCol w:w="3960"/>
      </w:tblGrid>
      <w:tr w:rsidR="007C7907" w:rsidRPr="00F20C8C" w:rsidTr="00C67404">
        <w:tc>
          <w:tcPr>
            <w:tcW w:w="709"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lastRenderedPageBreak/>
              <w:t xml:space="preserve">6. </w:t>
            </w:r>
          </w:p>
        </w:tc>
        <w:tc>
          <w:tcPr>
            <w:tcW w:w="3289"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Surveillance system</w:t>
            </w:r>
          </w:p>
        </w:tc>
        <w:tc>
          <w:tcPr>
            <w:tcW w:w="3960"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To be designed</w:t>
            </w:r>
          </w:p>
        </w:tc>
      </w:tr>
      <w:tr w:rsidR="007C7907" w:rsidRPr="00F20C8C" w:rsidTr="00C67404">
        <w:tc>
          <w:tcPr>
            <w:tcW w:w="709"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7.</w:t>
            </w:r>
          </w:p>
        </w:tc>
        <w:tc>
          <w:tcPr>
            <w:tcW w:w="3289" w:type="dxa"/>
          </w:tcPr>
          <w:p w:rsidR="007C7907" w:rsidRPr="00F20C8C" w:rsidRDefault="007C7907" w:rsidP="00C67404">
            <w:pPr>
              <w:pStyle w:val="NoSpacing"/>
              <w:spacing w:line="264" w:lineRule="auto"/>
              <w:rPr>
                <w:rFonts w:ascii="Arial" w:hAnsi="Arial" w:cs="Arial"/>
                <w:sz w:val="22"/>
                <w:szCs w:val="22"/>
                <w:lang w:val="en-US"/>
              </w:rPr>
            </w:pPr>
            <w:r w:rsidRPr="00F20C8C">
              <w:rPr>
                <w:rFonts w:ascii="Arial" w:hAnsi="Arial" w:cs="Arial"/>
                <w:sz w:val="22"/>
                <w:szCs w:val="22"/>
                <w:lang w:val="en-US"/>
              </w:rPr>
              <w:t>Continuous capacity building</w:t>
            </w:r>
          </w:p>
        </w:tc>
        <w:tc>
          <w:tcPr>
            <w:tcW w:w="3960"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Aggressive strategy for training/retraining</w:t>
            </w:r>
          </w:p>
        </w:tc>
      </w:tr>
      <w:tr w:rsidR="007C7907" w:rsidRPr="00F20C8C" w:rsidTr="00C67404">
        <w:tc>
          <w:tcPr>
            <w:tcW w:w="709"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8.</w:t>
            </w:r>
          </w:p>
        </w:tc>
        <w:tc>
          <w:tcPr>
            <w:tcW w:w="3289"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TAI vis-a-vis Government</w:t>
            </w:r>
          </w:p>
        </w:tc>
        <w:tc>
          <w:tcPr>
            <w:tcW w:w="3960" w:type="dxa"/>
          </w:tcPr>
          <w:p w:rsidR="007C7907" w:rsidRPr="00F20C8C" w:rsidRDefault="007C7907" w:rsidP="00C67404">
            <w:pPr>
              <w:pStyle w:val="NoSpacing"/>
              <w:numPr>
                <w:ilvl w:val="0"/>
                <w:numId w:val="25"/>
              </w:numPr>
              <w:spacing w:line="264" w:lineRule="auto"/>
              <w:rPr>
                <w:rFonts w:ascii="Arial" w:hAnsi="Arial" w:cs="Arial"/>
                <w:sz w:val="22"/>
                <w:szCs w:val="22"/>
                <w:lang w:val="en-US"/>
              </w:rPr>
            </w:pPr>
            <w:r w:rsidRPr="00F20C8C">
              <w:rPr>
                <w:rFonts w:ascii="Arial" w:hAnsi="Arial" w:cs="Arial"/>
                <w:sz w:val="22"/>
                <w:szCs w:val="22"/>
                <w:lang w:val="en-US"/>
              </w:rPr>
              <w:t>Partnership/Trusteeship with Government.</w:t>
            </w:r>
          </w:p>
          <w:p w:rsidR="007C7907" w:rsidRPr="00F20C8C" w:rsidRDefault="007C7907" w:rsidP="00C67404">
            <w:pPr>
              <w:pStyle w:val="NoSpacing"/>
              <w:numPr>
                <w:ilvl w:val="0"/>
                <w:numId w:val="25"/>
              </w:numPr>
              <w:spacing w:line="264" w:lineRule="auto"/>
              <w:rPr>
                <w:rFonts w:ascii="Arial" w:hAnsi="Arial" w:cs="Arial"/>
                <w:sz w:val="22"/>
                <w:szCs w:val="22"/>
                <w:lang w:val="en-US"/>
              </w:rPr>
            </w:pPr>
            <w:r w:rsidRPr="00F20C8C">
              <w:rPr>
                <w:rFonts w:ascii="Arial" w:hAnsi="Arial" w:cs="Arial"/>
                <w:sz w:val="22"/>
                <w:szCs w:val="22"/>
                <w:lang w:val="en-US"/>
              </w:rPr>
              <w:t>Other Intergovernmental organizations</w:t>
            </w:r>
          </w:p>
        </w:tc>
      </w:tr>
      <w:tr w:rsidR="007C7907" w:rsidRPr="00F20C8C" w:rsidTr="00C67404">
        <w:tc>
          <w:tcPr>
            <w:tcW w:w="709" w:type="dxa"/>
          </w:tcPr>
          <w:p w:rsidR="007C7907" w:rsidRPr="00F20C8C" w:rsidRDefault="007C7907" w:rsidP="00C67404">
            <w:pPr>
              <w:pStyle w:val="ListParagraph"/>
              <w:spacing w:line="264" w:lineRule="auto"/>
              <w:ind w:left="0"/>
              <w:rPr>
                <w:rFonts w:ascii="Arial" w:hAnsi="Arial" w:cs="Arial"/>
                <w:sz w:val="22"/>
                <w:szCs w:val="22"/>
                <w:lang w:val="en-US"/>
              </w:rPr>
            </w:pPr>
            <w:r w:rsidRPr="00F20C8C">
              <w:rPr>
                <w:rFonts w:ascii="Arial" w:hAnsi="Arial" w:cs="Arial"/>
                <w:sz w:val="22"/>
                <w:szCs w:val="22"/>
                <w:lang w:val="en-US"/>
              </w:rPr>
              <w:t>9.</w:t>
            </w:r>
          </w:p>
        </w:tc>
        <w:tc>
          <w:tcPr>
            <w:tcW w:w="3289" w:type="dxa"/>
          </w:tcPr>
          <w:p w:rsidR="007C7907" w:rsidRPr="00F20C8C" w:rsidRDefault="007C7907" w:rsidP="00C67404">
            <w:pPr>
              <w:pStyle w:val="NoSpacing"/>
              <w:spacing w:line="264" w:lineRule="auto"/>
              <w:rPr>
                <w:rFonts w:ascii="Arial" w:hAnsi="Arial" w:cs="Arial"/>
                <w:sz w:val="22"/>
                <w:szCs w:val="22"/>
                <w:lang w:val="en-US"/>
              </w:rPr>
            </w:pPr>
            <w:r w:rsidRPr="00F20C8C">
              <w:rPr>
                <w:rFonts w:ascii="Arial" w:hAnsi="Arial" w:cs="Arial"/>
                <w:sz w:val="22"/>
                <w:szCs w:val="22"/>
                <w:lang w:val="en-US"/>
              </w:rPr>
              <w:t>TAI - Roles and Responsibilities</w:t>
            </w:r>
          </w:p>
          <w:p w:rsidR="007C7907" w:rsidRPr="00F20C8C" w:rsidRDefault="007C7907" w:rsidP="00C67404">
            <w:pPr>
              <w:pStyle w:val="ListParagraph"/>
              <w:spacing w:line="264" w:lineRule="auto"/>
              <w:ind w:left="0"/>
              <w:rPr>
                <w:rFonts w:ascii="Arial" w:hAnsi="Arial" w:cs="Arial"/>
                <w:sz w:val="22"/>
                <w:szCs w:val="22"/>
                <w:lang w:val="en-US"/>
              </w:rPr>
            </w:pPr>
          </w:p>
        </w:tc>
        <w:tc>
          <w:tcPr>
            <w:tcW w:w="3960" w:type="dxa"/>
          </w:tcPr>
          <w:p w:rsidR="007C7907" w:rsidRPr="00F20C8C" w:rsidRDefault="007C7907" w:rsidP="00C67404">
            <w:pPr>
              <w:pStyle w:val="NoSpacing"/>
              <w:numPr>
                <w:ilvl w:val="0"/>
                <w:numId w:val="25"/>
              </w:numPr>
              <w:spacing w:line="264" w:lineRule="auto"/>
              <w:rPr>
                <w:rFonts w:ascii="Arial" w:hAnsi="Arial" w:cs="Arial"/>
                <w:sz w:val="22"/>
                <w:szCs w:val="22"/>
                <w:lang w:val="en-US"/>
              </w:rPr>
            </w:pPr>
            <w:r w:rsidRPr="00F20C8C">
              <w:rPr>
                <w:rFonts w:ascii="Arial" w:hAnsi="Arial" w:cs="Arial"/>
                <w:sz w:val="22"/>
                <w:szCs w:val="22"/>
                <w:lang w:val="en-US"/>
              </w:rPr>
              <w:t>With respect to its Memorandum of Association</w:t>
            </w:r>
          </w:p>
          <w:p w:rsidR="007C7907" w:rsidRPr="00F20C8C" w:rsidRDefault="007C7907" w:rsidP="00C67404">
            <w:pPr>
              <w:pStyle w:val="NoSpacing"/>
              <w:numPr>
                <w:ilvl w:val="0"/>
                <w:numId w:val="25"/>
              </w:numPr>
              <w:spacing w:line="264" w:lineRule="auto"/>
              <w:rPr>
                <w:rFonts w:ascii="Arial" w:hAnsi="Arial" w:cs="Arial"/>
                <w:sz w:val="22"/>
                <w:szCs w:val="22"/>
                <w:lang w:val="en-US"/>
              </w:rPr>
            </w:pPr>
            <w:r w:rsidRPr="00F20C8C">
              <w:rPr>
                <w:rFonts w:ascii="Arial" w:hAnsi="Arial" w:cs="Arial"/>
                <w:sz w:val="22"/>
                <w:szCs w:val="22"/>
                <w:lang w:val="en-US"/>
              </w:rPr>
              <w:t>With respect to society</w:t>
            </w:r>
          </w:p>
          <w:p w:rsidR="007C7907" w:rsidRPr="00F20C8C" w:rsidRDefault="007C7907" w:rsidP="00C67404">
            <w:pPr>
              <w:pStyle w:val="NoSpacing"/>
              <w:numPr>
                <w:ilvl w:val="0"/>
                <w:numId w:val="25"/>
              </w:numPr>
              <w:spacing w:line="264" w:lineRule="auto"/>
              <w:rPr>
                <w:rFonts w:ascii="Arial" w:hAnsi="Arial" w:cs="Arial"/>
                <w:sz w:val="22"/>
                <w:szCs w:val="22"/>
                <w:lang w:val="en-US"/>
              </w:rPr>
            </w:pPr>
            <w:r w:rsidRPr="00F20C8C">
              <w:rPr>
                <w:rFonts w:ascii="Arial" w:hAnsi="Arial" w:cs="Arial"/>
                <w:sz w:val="22"/>
                <w:szCs w:val="22"/>
                <w:lang w:val="en-US"/>
              </w:rPr>
              <w:t>In consonance with latest research and development</w:t>
            </w:r>
          </w:p>
        </w:tc>
      </w:tr>
    </w:tbl>
    <w:p w:rsidR="00B85954" w:rsidRDefault="00B85954" w:rsidP="007C7907">
      <w:pPr>
        <w:spacing w:line="360" w:lineRule="auto"/>
        <w:jc w:val="both"/>
        <w:rPr>
          <w:rFonts w:ascii="Arial" w:hAnsi="Arial" w:cs="Arial"/>
        </w:rPr>
      </w:pPr>
    </w:p>
    <w:p w:rsidR="007C7907" w:rsidRDefault="007C7907" w:rsidP="007C7907">
      <w:pPr>
        <w:spacing w:line="360" w:lineRule="auto"/>
        <w:jc w:val="both"/>
        <w:rPr>
          <w:rFonts w:ascii="Arial" w:hAnsi="Arial" w:cs="Arial"/>
        </w:rPr>
      </w:pPr>
      <w:r>
        <w:rPr>
          <w:rFonts w:ascii="Arial" w:hAnsi="Arial" w:cs="Arial"/>
        </w:rPr>
        <w:t>The methodology adapted will be dynamic and in the process of final submissions, there may be further examinations of areas after detailed discussions and visits to a few State Institutions, Central TB Division.</w:t>
      </w: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7C7907" w:rsidRDefault="007C7907" w:rsidP="00A07200">
      <w:pPr>
        <w:rPr>
          <w:rFonts w:ascii="Arial" w:hAnsi="Arial" w:cs="Arial"/>
          <w:b/>
          <w:bCs/>
          <w:sz w:val="28"/>
          <w:szCs w:val="28"/>
        </w:rPr>
      </w:pPr>
    </w:p>
    <w:p w:rsidR="003D5215" w:rsidRPr="00F605F0" w:rsidRDefault="00090271" w:rsidP="008B7ED3">
      <w:pPr>
        <w:shd w:val="clear" w:color="auto" w:fill="A6A6A6" w:themeFill="background1" w:themeFillShade="A6"/>
        <w:rPr>
          <w:b/>
          <w:bCs/>
          <w:sz w:val="32"/>
          <w:szCs w:val="32"/>
        </w:rPr>
      </w:pPr>
      <w:r w:rsidRPr="00BE3B39">
        <w:rPr>
          <w:rFonts w:ascii="Arial" w:hAnsi="Arial" w:cs="Arial"/>
          <w:b/>
          <w:bCs/>
          <w:sz w:val="28"/>
          <w:szCs w:val="28"/>
        </w:rPr>
        <w:lastRenderedPageBreak/>
        <w:t>Organisational Structure of TAI: Roles and Responsibilities</w:t>
      </w:r>
    </w:p>
    <w:p w:rsidR="005C3C1F" w:rsidRPr="005C3C1F" w:rsidRDefault="00090271" w:rsidP="005C3C1F">
      <w:p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The Tuberculosis Association of India (TAI) orchestrates its efforts to combat tuberculosis through the diligent work of its various committees, including</w:t>
      </w:r>
      <w:r w:rsidR="005C3C1F" w:rsidRPr="005C3C1F">
        <w:rPr>
          <w:rFonts w:ascii="Arial" w:hAnsi="Arial" w:cs="Arial"/>
          <w:color w:val="0D0D0D"/>
          <w:shd w:val="clear" w:color="auto" w:fill="FFFFFF"/>
        </w:rPr>
        <w:t>:</w:t>
      </w:r>
    </w:p>
    <w:p w:rsidR="005C3C1F" w:rsidRPr="005C3C1F" w:rsidRDefault="00090271" w:rsidP="005C3C1F">
      <w:pPr>
        <w:pStyle w:val="ListParagraph"/>
        <w:numPr>
          <w:ilvl w:val="0"/>
          <w:numId w:val="8"/>
        </w:num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Central Committee, </w:t>
      </w:r>
    </w:p>
    <w:p w:rsidR="005C3C1F" w:rsidRPr="005C3C1F" w:rsidRDefault="00090271" w:rsidP="005C3C1F">
      <w:pPr>
        <w:pStyle w:val="ListParagraph"/>
        <w:numPr>
          <w:ilvl w:val="0"/>
          <w:numId w:val="8"/>
        </w:num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Executive Committee, </w:t>
      </w:r>
    </w:p>
    <w:p w:rsidR="005C3C1F" w:rsidRPr="005C3C1F" w:rsidRDefault="00090271" w:rsidP="005C3C1F">
      <w:pPr>
        <w:pStyle w:val="ListParagraph"/>
        <w:numPr>
          <w:ilvl w:val="0"/>
          <w:numId w:val="8"/>
        </w:num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Finance Committee, </w:t>
      </w:r>
    </w:p>
    <w:p w:rsidR="005C3C1F" w:rsidRPr="005C3C1F" w:rsidRDefault="00090271" w:rsidP="005C3C1F">
      <w:pPr>
        <w:pStyle w:val="ListParagraph"/>
        <w:numPr>
          <w:ilvl w:val="0"/>
          <w:numId w:val="8"/>
        </w:num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Technical Committee, and </w:t>
      </w:r>
    </w:p>
    <w:p w:rsidR="005C3C1F" w:rsidRPr="005C3C1F" w:rsidRDefault="00090271" w:rsidP="005C3C1F">
      <w:pPr>
        <w:pStyle w:val="ListParagraph"/>
        <w:numPr>
          <w:ilvl w:val="0"/>
          <w:numId w:val="8"/>
        </w:num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Advisory and Research Committee. </w:t>
      </w:r>
    </w:p>
    <w:p w:rsidR="00090271" w:rsidRPr="005C3C1F" w:rsidRDefault="00090271" w:rsidP="005C3C1F">
      <w:p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These committees play a pivotal role in steering the association's direction, ensuring a balanced approach toward achieving its goals. Over the past decade, their collaborative efforts have yielded a significant output of publications and research projects, greatly benefiting the medical community engaged in tuberculosis care and education.</w:t>
      </w:r>
    </w:p>
    <w:p w:rsidR="00090271" w:rsidRPr="005C3C1F" w:rsidRDefault="00090271" w:rsidP="005C3C1F">
      <w:p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Adapting procedures as necessary, the committees ensure the association's functionality remains effective and responsive to the evolving landscape of tuberculosis control. This adaptability echoes the visionary approach initiated by Her Majesty's government in 1939, which laid the groundwork for a voluntary structure both at the national and state levels. This approach has been preserved and expanded by independent India, with the TAI becoming a cornerstone in the technical and research-based support for tuberculosis eradication within the country.</w:t>
      </w:r>
    </w:p>
    <w:p w:rsidR="003D5215" w:rsidRDefault="005C3C1F" w:rsidP="005C3C1F">
      <w:pPr>
        <w:spacing w:line="360" w:lineRule="auto"/>
        <w:jc w:val="both"/>
        <w:rPr>
          <w:rFonts w:ascii="Arial" w:hAnsi="Arial" w:cs="Arial"/>
          <w:b/>
          <w:bCs/>
          <w:color w:val="0D0D0D"/>
          <w:sz w:val="28"/>
          <w:szCs w:val="28"/>
          <w:shd w:val="clear" w:color="auto" w:fill="FFFFFF"/>
        </w:rPr>
      </w:pPr>
      <w:r w:rsidRPr="005C3C1F">
        <w:rPr>
          <w:rFonts w:ascii="Arial" w:hAnsi="Arial" w:cs="Arial"/>
          <w:b/>
          <w:bCs/>
          <w:color w:val="0D0D0D"/>
          <w:sz w:val="28"/>
          <w:szCs w:val="28"/>
          <w:shd w:val="clear" w:color="auto" w:fill="FFFFFF"/>
        </w:rPr>
        <w:t>Roles</w:t>
      </w:r>
    </w:p>
    <w:p w:rsidR="003D5215" w:rsidRDefault="00090271" w:rsidP="005C3C1F">
      <w:p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The governance of the TAI is encapsulated within the framework provided by the Act XXI of 1960, with the Central Committee serving as the governing </w:t>
      </w:r>
      <w:r w:rsidRPr="005C3C1F">
        <w:rPr>
          <w:rFonts w:ascii="Arial" w:hAnsi="Arial" w:cs="Arial"/>
          <w:color w:val="0D0D0D"/>
          <w:shd w:val="clear" w:color="auto" w:fill="FFFFFF"/>
        </w:rPr>
        <w:lastRenderedPageBreak/>
        <w:t>body. This committee, composed of members outlined in rule 3, clauses (i) to (xvi), is endowed with broad powers to further the association's objectives. These powers include fundraising, managing the association's assets, staffing, fostering national and regional affiliations, establishing local committees, and modifying regulat</w:t>
      </w:r>
      <w:r w:rsidR="003D5215">
        <w:rPr>
          <w:rFonts w:ascii="Arial" w:hAnsi="Arial" w:cs="Arial"/>
          <w:color w:val="0D0D0D"/>
          <w:shd w:val="clear" w:color="auto" w:fill="FFFFFF"/>
        </w:rPr>
        <w:t>ions with the patron's approval, as described below:</w:t>
      </w:r>
    </w:p>
    <w:p w:rsidR="003D5215" w:rsidRPr="003D5215" w:rsidRDefault="003D5215" w:rsidP="003D5215">
      <w:pPr>
        <w:pStyle w:val="ListParagraph"/>
        <w:numPr>
          <w:ilvl w:val="0"/>
          <w:numId w:val="9"/>
        </w:numPr>
        <w:spacing w:after="0" w:line="360" w:lineRule="auto"/>
        <w:rPr>
          <w:rFonts w:ascii="Arial" w:hAnsi="Arial" w:cs="Arial"/>
        </w:rPr>
      </w:pPr>
      <w:r w:rsidRPr="003D5215">
        <w:rPr>
          <w:rFonts w:ascii="Arial" w:hAnsi="Arial" w:cs="Arial"/>
        </w:rPr>
        <w:t xml:space="preserve">Collect funds for the objects of the Association in every legitimate </w:t>
      </w:r>
      <w:r>
        <w:rPr>
          <w:rFonts w:ascii="Arial" w:hAnsi="Arial" w:cs="Arial"/>
        </w:rPr>
        <w:t>w</w:t>
      </w:r>
      <w:r w:rsidRPr="003D5215">
        <w:rPr>
          <w:rFonts w:ascii="Arial" w:hAnsi="Arial" w:cs="Arial"/>
        </w:rPr>
        <w:t>ay</w:t>
      </w:r>
    </w:p>
    <w:p w:rsidR="003D5215" w:rsidRDefault="003D5215" w:rsidP="003D5215">
      <w:pPr>
        <w:pStyle w:val="ListParagraph"/>
        <w:numPr>
          <w:ilvl w:val="0"/>
          <w:numId w:val="9"/>
        </w:numPr>
        <w:spacing w:after="0" w:line="360" w:lineRule="auto"/>
        <w:rPr>
          <w:rFonts w:ascii="Arial" w:hAnsi="Arial" w:cs="Arial"/>
        </w:rPr>
      </w:pPr>
      <w:r>
        <w:rPr>
          <w:rFonts w:ascii="Arial" w:hAnsi="Arial" w:cs="Arial"/>
        </w:rPr>
        <w:t>Administer and control the property and funds of the Association and use it for the purposes of the association as envisaged in the objects of association.</w:t>
      </w:r>
    </w:p>
    <w:p w:rsidR="003D5215" w:rsidRDefault="003D5215" w:rsidP="003D5215">
      <w:pPr>
        <w:pStyle w:val="ListParagraph"/>
        <w:numPr>
          <w:ilvl w:val="0"/>
          <w:numId w:val="9"/>
        </w:numPr>
        <w:spacing w:after="0" w:line="360" w:lineRule="auto"/>
        <w:rPr>
          <w:rFonts w:ascii="Arial" w:hAnsi="Arial" w:cs="Arial"/>
        </w:rPr>
      </w:pPr>
      <w:r>
        <w:rPr>
          <w:rFonts w:ascii="Arial" w:hAnsi="Arial" w:cs="Arial"/>
        </w:rPr>
        <w:t>Appoint /remove officers &amp; staff, including fixing their powers, salaries and emoluments</w:t>
      </w:r>
    </w:p>
    <w:p w:rsidR="003D5215" w:rsidRDefault="003D5215" w:rsidP="003D5215">
      <w:pPr>
        <w:pStyle w:val="ListParagraph"/>
        <w:numPr>
          <w:ilvl w:val="0"/>
          <w:numId w:val="9"/>
        </w:numPr>
        <w:spacing w:after="0" w:line="360" w:lineRule="auto"/>
        <w:rPr>
          <w:rFonts w:ascii="Arial" w:hAnsi="Arial" w:cs="Arial"/>
        </w:rPr>
      </w:pPr>
      <w:r>
        <w:rPr>
          <w:rFonts w:ascii="Arial" w:hAnsi="Arial" w:cs="Arial"/>
        </w:rPr>
        <w:t>Encourage establishment throughout the country in state /UT association and affiliate them or become affiliated with bodies having same objects, to coordinate and standardize the activities of such association</w:t>
      </w:r>
    </w:p>
    <w:p w:rsidR="003D5215" w:rsidRDefault="003D5215" w:rsidP="003D5215">
      <w:pPr>
        <w:pStyle w:val="ListParagraph"/>
        <w:numPr>
          <w:ilvl w:val="0"/>
          <w:numId w:val="9"/>
        </w:numPr>
        <w:spacing w:after="0" w:line="360" w:lineRule="auto"/>
        <w:rPr>
          <w:rFonts w:ascii="Arial" w:hAnsi="Arial" w:cs="Arial"/>
        </w:rPr>
      </w:pPr>
      <w:r>
        <w:rPr>
          <w:rFonts w:ascii="Arial" w:hAnsi="Arial" w:cs="Arial"/>
        </w:rPr>
        <w:t>Establish local committees as necessary</w:t>
      </w:r>
    </w:p>
    <w:p w:rsidR="003D5215" w:rsidRDefault="003D5215" w:rsidP="003D5215">
      <w:pPr>
        <w:pStyle w:val="ListParagraph"/>
        <w:numPr>
          <w:ilvl w:val="0"/>
          <w:numId w:val="9"/>
        </w:numPr>
        <w:spacing w:after="0" w:line="360" w:lineRule="auto"/>
        <w:rPr>
          <w:rFonts w:ascii="Arial" w:hAnsi="Arial" w:cs="Arial"/>
        </w:rPr>
      </w:pPr>
      <w:r>
        <w:rPr>
          <w:rFonts w:ascii="Arial" w:hAnsi="Arial" w:cs="Arial"/>
        </w:rPr>
        <w:t>Frame byelaws and regulations to be regulated by the bye-laws</w:t>
      </w:r>
    </w:p>
    <w:p w:rsidR="003D5215" w:rsidRPr="003D5215" w:rsidRDefault="003D5215" w:rsidP="005C3C1F">
      <w:pPr>
        <w:pStyle w:val="ListParagraph"/>
        <w:numPr>
          <w:ilvl w:val="0"/>
          <w:numId w:val="9"/>
        </w:numPr>
        <w:spacing w:after="0" w:line="360" w:lineRule="auto"/>
        <w:jc w:val="both"/>
        <w:rPr>
          <w:rFonts w:ascii="Arial" w:hAnsi="Arial" w:cs="Arial"/>
          <w:color w:val="0D0D0D"/>
          <w:shd w:val="clear" w:color="auto" w:fill="FFFFFF"/>
        </w:rPr>
      </w:pPr>
      <w:r>
        <w:rPr>
          <w:rFonts w:ascii="Arial" w:hAnsi="Arial" w:cs="Arial"/>
        </w:rPr>
        <w:t>Alter or amend these regulations, w</w:t>
      </w:r>
      <w:r w:rsidRPr="003D5215">
        <w:rPr>
          <w:rFonts w:ascii="Arial" w:hAnsi="Arial" w:cs="Arial"/>
        </w:rPr>
        <w:t xml:space="preserve">ith approval of </w:t>
      </w:r>
      <w:r>
        <w:rPr>
          <w:rFonts w:ascii="Arial" w:hAnsi="Arial" w:cs="Arial"/>
        </w:rPr>
        <w:t xml:space="preserve">the </w:t>
      </w:r>
      <w:r w:rsidRPr="003D5215">
        <w:rPr>
          <w:rFonts w:ascii="Arial" w:hAnsi="Arial" w:cs="Arial"/>
        </w:rPr>
        <w:t>Patron</w:t>
      </w:r>
    </w:p>
    <w:p w:rsidR="003D5215" w:rsidRDefault="005C3C1F" w:rsidP="003D5215">
      <w:pPr>
        <w:pStyle w:val="ListParagraph"/>
        <w:spacing w:after="0" w:line="360" w:lineRule="auto"/>
        <w:ind w:left="0"/>
        <w:jc w:val="both"/>
        <w:rPr>
          <w:rFonts w:ascii="Arial" w:hAnsi="Arial" w:cs="Arial"/>
          <w:color w:val="0D0D0D"/>
          <w:shd w:val="clear" w:color="auto" w:fill="FFFFFF"/>
        </w:rPr>
      </w:pPr>
      <w:r w:rsidRPr="003D5215">
        <w:rPr>
          <w:rFonts w:ascii="Arial" w:hAnsi="Arial" w:cs="Arial"/>
          <w:color w:val="0D0D0D"/>
          <w:shd w:val="clear" w:color="auto" w:fill="FFFFFF"/>
        </w:rPr>
        <w:br/>
      </w:r>
      <w:r w:rsidR="00090271" w:rsidRPr="003D5215">
        <w:rPr>
          <w:rFonts w:ascii="Arial" w:hAnsi="Arial" w:cs="Arial"/>
          <w:color w:val="0D0D0D"/>
          <w:shd w:val="clear" w:color="auto" w:fill="FFFFFF"/>
        </w:rPr>
        <w:t>The roles and responsibilities outlined are indicative of the TAI's daily operations and strategic initiatives, as per the association's Rules, Regulations, and Bye-laws. While this document provides a snapshot, the full scope of activities and governance details can be found in the Memorandum of Association (MOA).</w:t>
      </w:r>
    </w:p>
    <w:p w:rsidR="003D5215" w:rsidRDefault="003D5215" w:rsidP="003D5215">
      <w:pPr>
        <w:pStyle w:val="ListParagraph"/>
        <w:spacing w:after="0" w:line="360" w:lineRule="auto"/>
        <w:ind w:left="0"/>
        <w:jc w:val="both"/>
        <w:rPr>
          <w:rFonts w:ascii="Arial" w:hAnsi="Arial" w:cs="Arial"/>
          <w:color w:val="0D0D0D"/>
          <w:shd w:val="clear" w:color="auto" w:fill="FFFFFF"/>
        </w:rPr>
      </w:pPr>
    </w:p>
    <w:p w:rsidR="00C67404" w:rsidRDefault="00C67404">
      <w:pPr>
        <w:rPr>
          <w:rFonts w:ascii="Arial" w:hAnsi="Arial" w:cs="Arial"/>
          <w:b/>
          <w:bCs/>
          <w:color w:val="0D0D0D"/>
          <w:sz w:val="28"/>
          <w:szCs w:val="28"/>
          <w:shd w:val="clear" w:color="auto" w:fill="FFFFFF"/>
        </w:rPr>
      </w:pPr>
      <w:r>
        <w:rPr>
          <w:rFonts w:ascii="Arial" w:hAnsi="Arial" w:cs="Arial"/>
          <w:b/>
          <w:bCs/>
          <w:color w:val="0D0D0D"/>
          <w:sz w:val="28"/>
          <w:szCs w:val="28"/>
          <w:shd w:val="clear" w:color="auto" w:fill="FFFFFF"/>
        </w:rPr>
        <w:br w:type="page"/>
      </w:r>
    </w:p>
    <w:p w:rsidR="003D5215" w:rsidRPr="003D5215" w:rsidRDefault="003D5215" w:rsidP="003D5215">
      <w:pPr>
        <w:spacing w:line="360" w:lineRule="auto"/>
        <w:jc w:val="both"/>
        <w:rPr>
          <w:rFonts w:ascii="Arial" w:hAnsi="Arial" w:cs="Arial"/>
          <w:b/>
          <w:bCs/>
          <w:color w:val="0D0D0D"/>
          <w:sz w:val="28"/>
          <w:szCs w:val="28"/>
          <w:shd w:val="clear" w:color="auto" w:fill="FFFFFF"/>
        </w:rPr>
      </w:pPr>
      <w:r w:rsidRPr="003D5215">
        <w:rPr>
          <w:rFonts w:ascii="Arial" w:hAnsi="Arial" w:cs="Arial"/>
          <w:b/>
          <w:bCs/>
          <w:color w:val="0D0D0D"/>
          <w:sz w:val="28"/>
          <w:szCs w:val="28"/>
          <w:shd w:val="clear" w:color="auto" w:fill="FFFFFF"/>
        </w:rPr>
        <w:lastRenderedPageBreak/>
        <w:t>Responsibilities</w:t>
      </w:r>
    </w:p>
    <w:p w:rsidR="00090271" w:rsidRPr="005C3C1F" w:rsidRDefault="00090271" w:rsidP="005C3C1F">
      <w:p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The TAI's responsibilities extend beyond the confines of its regulatory framework, embracing national strategies and guidelines for tuberculosis control. This includes alignment with the National Tuberculosis Elimination Program (NTEP-2025), reflecting a shift in viewing tuberculosis from a solely </w:t>
      </w:r>
      <w:r w:rsidR="00130D41" w:rsidRPr="00130D41">
        <w:rPr>
          <w:rFonts w:ascii="Arial" w:hAnsi="Arial" w:cs="Arial"/>
          <w:b/>
          <w:bCs/>
          <w:color w:val="0D0D0D"/>
          <w:shd w:val="clear" w:color="auto" w:fill="FFFFFF"/>
        </w:rPr>
        <w:t>I</w:t>
      </w:r>
      <w:r w:rsidRPr="00130D41">
        <w:rPr>
          <w:rFonts w:ascii="Arial" w:hAnsi="Arial" w:cs="Arial"/>
          <w:b/>
          <w:bCs/>
          <w:color w:val="0D0D0D"/>
          <w:shd w:val="clear" w:color="auto" w:fill="FFFFFF"/>
        </w:rPr>
        <w:t>nfectious condition</w:t>
      </w:r>
      <w:r w:rsidRPr="005C3C1F">
        <w:rPr>
          <w:rFonts w:ascii="Arial" w:hAnsi="Arial" w:cs="Arial"/>
          <w:color w:val="0D0D0D"/>
          <w:shd w:val="clear" w:color="auto" w:fill="FFFFFF"/>
        </w:rPr>
        <w:t xml:space="preserve"> to a </w:t>
      </w:r>
      <w:r w:rsidRPr="001C317B">
        <w:rPr>
          <w:rFonts w:ascii="Arial" w:hAnsi="Arial" w:cs="Arial"/>
          <w:b/>
          <w:bCs/>
          <w:color w:val="0D0D0D"/>
          <w:shd w:val="clear" w:color="auto" w:fill="FFFFFF"/>
        </w:rPr>
        <w:t>social concern</w:t>
      </w:r>
      <w:r w:rsidRPr="005C3C1F">
        <w:rPr>
          <w:rFonts w:ascii="Arial" w:hAnsi="Arial" w:cs="Arial"/>
          <w:color w:val="0D0D0D"/>
          <w:shd w:val="clear" w:color="auto" w:fill="FFFFFF"/>
        </w:rPr>
        <w:t>. Through continuous technical realignment, the TAI prioritizes diagnostic accuracy, effective treatment, and public awareness to mitigate the disease's impact.</w:t>
      </w:r>
    </w:p>
    <w:p w:rsidR="0005764A" w:rsidRDefault="00090271" w:rsidP="005C3C1F">
      <w:pPr>
        <w:spacing w:line="360" w:lineRule="auto"/>
        <w:jc w:val="both"/>
        <w:rPr>
          <w:rFonts w:ascii="Arial" w:hAnsi="Arial" w:cs="Arial"/>
          <w:color w:val="0D0D0D"/>
          <w:shd w:val="clear" w:color="auto" w:fill="FFFFFF"/>
        </w:rPr>
      </w:pPr>
      <w:r w:rsidRPr="005C3C1F">
        <w:rPr>
          <w:rFonts w:ascii="Arial" w:hAnsi="Arial" w:cs="Arial"/>
          <w:color w:val="0D0D0D"/>
          <w:shd w:val="clear" w:color="auto" w:fill="FFFFFF"/>
        </w:rPr>
        <w:t xml:space="preserve">Representing a broad spectrum of stakeholders, including </w:t>
      </w:r>
      <w:r w:rsidR="00A90459">
        <w:rPr>
          <w:rFonts w:ascii="Arial" w:hAnsi="Arial" w:cs="Arial"/>
          <w:color w:val="0D0D0D"/>
          <w:shd w:val="clear" w:color="auto" w:fill="FFFFFF"/>
        </w:rPr>
        <w:t>M</w:t>
      </w:r>
      <w:r w:rsidRPr="005C3C1F">
        <w:rPr>
          <w:rFonts w:ascii="Arial" w:hAnsi="Arial" w:cs="Arial"/>
          <w:color w:val="0D0D0D"/>
          <w:shd w:val="clear" w:color="auto" w:fill="FFFFFF"/>
        </w:rPr>
        <w:t>embers of parliament</w:t>
      </w:r>
      <w:r w:rsidR="001C317B">
        <w:rPr>
          <w:rFonts w:ascii="Arial" w:hAnsi="Arial" w:cs="Arial"/>
          <w:color w:val="0D0D0D"/>
          <w:shd w:val="clear" w:color="auto" w:fill="FFFFFF"/>
        </w:rPr>
        <w:t xml:space="preserve"> (Lok Sabha &amp; Rajya Sabha)</w:t>
      </w:r>
      <w:r w:rsidRPr="005C3C1F">
        <w:rPr>
          <w:rFonts w:ascii="Arial" w:hAnsi="Arial" w:cs="Arial"/>
          <w:color w:val="0D0D0D"/>
          <w:shd w:val="clear" w:color="auto" w:fill="FFFFFF"/>
        </w:rPr>
        <w:t>, the TAI's governance structure ensures a comprehensive approach to tuberculosis prevention and control. This inclusive representation has been instrumental in achieving milestones in research and technical services, demonstrating the association's commitment to addressing tuberculosis as a multifaceted public health challenge.</w:t>
      </w:r>
    </w:p>
    <w:p w:rsidR="008D528E" w:rsidRPr="00A07200" w:rsidRDefault="00CB6FD4" w:rsidP="005C3C1F">
      <w:pPr>
        <w:spacing w:line="360" w:lineRule="auto"/>
        <w:jc w:val="both"/>
        <w:rPr>
          <w:b/>
          <w:bCs/>
          <w:sz w:val="24"/>
          <w:szCs w:val="24"/>
        </w:rPr>
      </w:pPr>
      <w:r w:rsidRPr="00130D41">
        <w:rPr>
          <w:rFonts w:ascii="Arial" w:hAnsi="Arial" w:cs="Arial"/>
          <w:b/>
          <w:bCs/>
          <w:sz w:val="24"/>
          <w:szCs w:val="24"/>
        </w:rPr>
        <w:t>TAI vis-à-vis Government and Inter</w:t>
      </w:r>
      <w:r w:rsidR="00130D41" w:rsidRPr="00130D41">
        <w:rPr>
          <w:rFonts w:ascii="Arial" w:hAnsi="Arial" w:cs="Arial"/>
          <w:b/>
          <w:bCs/>
          <w:sz w:val="24"/>
          <w:szCs w:val="24"/>
        </w:rPr>
        <w:t>-</w:t>
      </w:r>
      <w:r w:rsidRPr="00130D41">
        <w:rPr>
          <w:rFonts w:ascii="Arial" w:hAnsi="Arial" w:cs="Arial"/>
          <w:b/>
          <w:bCs/>
          <w:sz w:val="24"/>
          <w:szCs w:val="24"/>
        </w:rPr>
        <w:t>governmental Organisation</w:t>
      </w:r>
      <w:r w:rsidR="00130D41" w:rsidRPr="00130D41">
        <w:rPr>
          <w:rFonts w:ascii="Arial" w:hAnsi="Arial" w:cs="Arial"/>
          <w:b/>
          <w:bCs/>
          <w:sz w:val="24"/>
          <w:szCs w:val="24"/>
        </w:rPr>
        <w:t>s</w:t>
      </w:r>
    </w:p>
    <w:p w:rsidR="00CB6FD4" w:rsidRPr="00CB6FD4" w:rsidRDefault="00CB6FD4" w:rsidP="00CB6FD4">
      <w:p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TAI, envisioned as early as 1939 as a non-governmental and voluntary organization in association with State bodies of a similar nature, has always focused on TB as a national cause. Consequently, TAI maintains mutual linkages with the governmental setup at nearly all levels.</w:t>
      </w:r>
    </w:p>
    <w:p w:rsidR="00CB6FD4" w:rsidRPr="00CB6FD4" w:rsidRDefault="00CB6FD4" w:rsidP="00CB6FD4">
      <w:pPr>
        <w:pStyle w:val="ListParagraph"/>
        <w:numPr>
          <w:ilvl w:val="0"/>
          <w:numId w:val="10"/>
        </w:num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The President of India, serving as the Patron of TAI until 2023, not only advises but also participates in initiatives like the TB Seal campaign among others.</w:t>
      </w:r>
    </w:p>
    <w:p w:rsidR="00CB6FD4" w:rsidRPr="00CB6FD4" w:rsidRDefault="00CB6FD4" w:rsidP="00CB6FD4">
      <w:pPr>
        <w:pStyle w:val="ListParagraph"/>
        <w:numPr>
          <w:ilvl w:val="0"/>
          <w:numId w:val="10"/>
        </w:num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 xml:space="preserve">The Director-General of Health Services (DGHS), who served in an ex-officio capacity </w:t>
      </w:r>
      <w:r w:rsidR="0068078F">
        <w:rPr>
          <w:rFonts w:ascii="Arial" w:hAnsi="Arial" w:cs="Arial"/>
          <w:color w:val="0D0D0D"/>
          <w:shd w:val="clear" w:color="auto" w:fill="FFFFFF"/>
        </w:rPr>
        <w:t xml:space="preserve">as Chairman, </w:t>
      </w:r>
      <w:r w:rsidRPr="00CB6FD4">
        <w:rPr>
          <w:rFonts w:ascii="Arial" w:hAnsi="Arial" w:cs="Arial"/>
          <w:color w:val="0D0D0D"/>
          <w:shd w:val="clear" w:color="auto" w:fill="FFFFFF"/>
        </w:rPr>
        <w:t>until 2022.</w:t>
      </w:r>
    </w:p>
    <w:p w:rsidR="0068078F" w:rsidRDefault="00CB6FD4" w:rsidP="00BD1B48">
      <w:pPr>
        <w:pStyle w:val="ListParagraph"/>
        <w:numPr>
          <w:ilvl w:val="0"/>
          <w:numId w:val="10"/>
        </w:numPr>
        <w:spacing w:line="360" w:lineRule="auto"/>
        <w:jc w:val="both"/>
        <w:rPr>
          <w:rFonts w:ascii="Arial" w:hAnsi="Arial" w:cs="Arial"/>
          <w:color w:val="0D0D0D"/>
          <w:shd w:val="clear" w:color="auto" w:fill="FFFFFF"/>
        </w:rPr>
      </w:pPr>
      <w:r w:rsidRPr="0068078F">
        <w:rPr>
          <w:rFonts w:ascii="Arial" w:hAnsi="Arial" w:cs="Arial"/>
          <w:color w:val="0D0D0D"/>
          <w:shd w:val="clear" w:color="auto" w:fill="FFFFFF"/>
        </w:rPr>
        <w:lastRenderedPageBreak/>
        <w:t xml:space="preserve">The </w:t>
      </w:r>
      <w:r w:rsidR="0068078F" w:rsidRPr="0068078F">
        <w:rPr>
          <w:rFonts w:ascii="Arial" w:hAnsi="Arial" w:cs="Arial"/>
          <w:color w:val="0D0D0D"/>
          <w:shd w:val="clear" w:color="auto" w:fill="FFFFFF"/>
        </w:rPr>
        <w:t>DDG -</w:t>
      </w:r>
      <w:r w:rsidRPr="0068078F">
        <w:rPr>
          <w:rFonts w:ascii="Arial" w:hAnsi="Arial" w:cs="Arial"/>
          <w:color w:val="000000" w:themeColor="text1"/>
          <w:shd w:val="clear" w:color="auto" w:fill="FFFFFF"/>
        </w:rPr>
        <w:t xml:space="preserve">Head of the </w:t>
      </w:r>
      <w:r w:rsidR="00130D41" w:rsidRPr="0068078F">
        <w:rPr>
          <w:rFonts w:ascii="Arial" w:hAnsi="Arial" w:cs="Arial"/>
          <w:color w:val="000000" w:themeColor="text1"/>
          <w:shd w:val="clear" w:color="auto" w:fill="FFFFFF"/>
        </w:rPr>
        <w:t xml:space="preserve">Central </w:t>
      </w:r>
      <w:r w:rsidRPr="0068078F">
        <w:rPr>
          <w:rFonts w:ascii="Arial" w:hAnsi="Arial" w:cs="Arial"/>
          <w:color w:val="0D0D0D"/>
          <w:shd w:val="clear" w:color="auto" w:fill="FFFFFF"/>
        </w:rPr>
        <w:t xml:space="preserve">TB Division at the Ministry of Health, Government of India, oversees significant initiatives like </w:t>
      </w:r>
      <w:r w:rsidR="0068078F" w:rsidRPr="0068078F">
        <w:rPr>
          <w:rFonts w:ascii="Arial" w:hAnsi="Arial" w:cs="Arial"/>
          <w:color w:val="0D0D0D"/>
          <w:shd w:val="clear" w:color="auto" w:fill="FFFFFF"/>
        </w:rPr>
        <w:t>community awareness training and coordination in States.</w:t>
      </w:r>
    </w:p>
    <w:p w:rsidR="00CB6FD4" w:rsidRPr="0068078F" w:rsidRDefault="00CB6FD4" w:rsidP="00BD1B48">
      <w:pPr>
        <w:pStyle w:val="ListParagraph"/>
        <w:numPr>
          <w:ilvl w:val="0"/>
          <w:numId w:val="10"/>
        </w:numPr>
        <w:spacing w:line="360" w:lineRule="auto"/>
        <w:jc w:val="both"/>
        <w:rPr>
          <w:rFonts w:ascii="Arial" w:hAnsi="Arial" w:cs="Arial"/>
          <w:color w:val="0D0D0D"/>
          <w:shd w:val="clear" w:color="auto" w:fill="FFFFFF"/>
        </w:rPr>
      </w:pPr>
      <w:r w:rsidRPr="0068078F">
        <w:rPr>
          <w:rFonts w:ascii="Arial" w:hAnsi="Arial" w:cs="Arial"/>
          <w:color w:val="0D0D0D"/>
          <w:shd w:val="clear" w:color="auto" w:fill="FFFFFF"/>
        </w:rPr>
        <w:t>Members of Parliament from both Lok Sabha and Rajya Sabha have representations</w:t>
      </w:r>
      <w:r w:rsidR="002928DC" w:rsidRPr="0068078F">
        <w:rPr>
          <w:rFonts w:ascii="Arial" w:hAnsi="Arial" w:cs="Arial"/>
          <w:color w:val="0D0D0D"/>
          <w:shd w:val="clear" w:color="auto" w:fill="FFFFFF"/>
        </w:rPr>
        <w:t>.</w:t>
      </w:r>
    </w:p>
    <w:p w:rsidR="00CB6FD4" w:rsidRPr="00CB6FD4" w:rsidRDefault="00CB6FD4" w:rsidP="00CB6FD4">
      <w:pPr>
        <w:pStyle w:val="ListParagraph"/>
        <w:numPr>
          <w:ilvl w:val="0"/>
          <w:numId w:val="10"/>
        </w:num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The Director-General of Armed Forces Medical Services.</w:t>
      </w:r>
    </w:p>
    <w:p w:rsidR="00CB6FD4" w:rsidRPr="00CB6FD4" w:rsidRDefault="00CB6FD4" w:rsidP="00CB6FD4">
      <w:pPr>
        <w:pStyle w:val="ListParagraph"/>
        <w:numPr>
          <w:ilvl w:val="0"/>
          <w:numId w:val="10"/>
        </w:num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The Director-General of Health Services for Indian Railways.</w:t>
      </w:r>
    </w:p>
    <w:p w:rsidR="00CB6FD4" w:rsidRPr="00CB6FD4" w:rsidRDefault="00CB6FD4" w:rsidP="00CB6FD4">
      <w:pPr>
        <w:pStyle w:val="ListParagraph"/>
        <w:numPr>
          <w:ilvl w:val="0"/>
          <w:numId w:val="10"/>
        </w:num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A member from the managing body of the Indian Red Cross Society.</w:t>
      </w:r>
    </w:p>
    <w:p w:rsidR="00CB6FD4" w:rsidRPr="00CB6FD4" w:rsidRDefault="00CB6FD4" w:rsidP="00CB6FD4">
      <w:pPr>
        <w:pStyle w:val="ListParagraph"/>
        <w:numPr>
          <w:ilvl w:val="0"/>
          <w:numId w:val="10"/>
        </w:num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TAI holds membership in the IUATLD (International Union Against Tuberculosis and Lung Diseases) in Paris.</w:t>
      </w:r>
    </w:p>
    <w:p w:rsidR="00CB6FD4" w:rsidRPr="00CB6FD4" w:rsidRDefault="00CB6FD4" w:rsidP="00CB6FD4">
      <w:pPr>
        <w:pStyle w:val="ListParagraph"/>
        <w:numPr>
          <w:ilvl w:val="0"/>
          <w:numId w:val="10"/>
        </w:numPr>
        <w:spacing w:line="360" w:lineRule="auto"/>
        <w:jc w:val="both"/>
        <w:rPr>
          <w:rFonts w:ascii="Arial" w:hAnsi="Arial" w:cs="Arial"/>
          <w:color w:val="0D0D0D"/>
          <w:shd w:val="clear" w:color="auto" w:fill="FFFFFF"/>
        </w:rPr>
      </w:pPr>
      <w:r w:rsidRPr="00CB6FD4">
        <w:rPr>
          <w:rFonts w:ascii="Arial" w:hAnsi="Arial" w:cs="Arial"/>
          <w:color w:val="0D0D0D"/>
          <w:shd w:val="clear" w:color="auto" w:fill="FFFFFF"/>
        </w:rPr>
        <w:t>WHO protocols, as they are notified from time to time, are also adhered to and highly regarded by TAI.</w:t>
      </w:r>
    </w:p>
    <w:p w:rsidR="009B7DD7" w:rsidRDefault="009B7DD7">
      <w:pPr>
        <w:rPr>
          <w:rFonts w:ascii="Arial" w:hAnsi="Arial" w:cs="Arial"/>
          <w:b/>
          <w:bCs/>
          <w:sz w:val="28"/>
          <w:szCs w:val="28"/>
        </w:rPr>
      </w:pPr>
      <w:r>
        <w:rPr>
          <w:rFonts w:ascii="Arial" w:hAnsi="Arial" w:cs="Arial"/>
          <w:b/>
          <w:bCs/>
          <w:sz w:val="28"/>
          <w:szCs w:val="28"/>
        </w:rPr>
        <w:br w:type="page"/>
      </w:r>
    </w:p>
    <w:p w:rsidR="00EB6746" w:rsidRPr="00927508" w:rsidRDefault="00503198" w:rsidP="00B83C81">
      <w:pPr>
        <w:shd w:val="clear" w:color="auto" w:fill="A6A6A6" w:themeFill="background1" w:themeFillShade="A6"/>
        <w:jc w:val="both"/>
        <w:rPr>
          <w:rFonts w:ascii="Arial" w:hAnsi="Arial" w:cs="Arial"/>
          <w:b/>
          <w:bCs/>
          <w:sz w:val="28"/>
          <w:szCs w:val="28"/>
        </w:rPr>
      </w:pPr>
      <w:r w:rsidRPr="00A07200">
        <w:rPr>
          <w:rFonts w:ascii="Arial" w:hAnsi="Arial" w:cs="Arial"/>
          <w:b/>
          <w:bCs/>
          <w:sz w:val="28"/>
          <w:szCs w:val="28"/>
        </w:rPr>
        <w:lastRenderedPageBreak/>
        <w:t>TAI: Yesterday, Today and Tomorrow</w:t>
      </w:r>
    </w:p>
    <w:p w:rsidR="009B3331" w:rsidRPr="00EB6746" w:rsidRDefault="009B3331"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Fo</w:t>
      </w:r>
      <w:r w:rsidR="00130D41">
        <w:rPr>
          <w:rFonts w:ascii="Arial" w:hAnsi="Arial" w:cs="Arial"/>
          <w:color w:val="0D0D0D"/>
          <w:shd w:val="clear" w:color="auto" w:fill="FFFFFF"/>
        </w:rPr>
        <w:t>r over 4 decades or so,</w:t>
      </w:r>
      <w:r w:rsidRPr="00EB6746">
        <w:rPr>
          <w:rFonts w:ascii="Arial" w:hAnsi="Arial" w:cs="Arial"/>
          <w:color w:val="0D0D0D"/>
          <w:shd w:val="clear" w:color="auto" w:fill="FFFFFF"/>
        </w:rPr>
        <w:t xml:space="preserve"> the Tuberculosis Association of India (TAI) has been a leader in the fight against TB</w:t>
      </w:r>
      <w:r w:rsidR="002928DC">
        <w:rPr>
          <w:rFonts w:ascii="Arial" w:hAnsi="Arial" w:cs="Arial"/>
          <w:color w:val="0D0D0D"/>
          <w:shd w:val="clear" w:color="auto" w:fill="FFFFFF"/>
        </w:rPr>
        <w:t>.</w:t>
      </w:r>
      <w:r w:rsidRPr="00EB6746">
        <w:rPr>
          <w:rFonts w:ascii="Arial" w:hAnsi="Arial" w:cs="Arial"/>
          <w:color w:val="0D0D0D"/>
          <w:shd w:val="clear" w:color="auto" w:fill="FFFFFF"/>
        </w:rPr>
        <w:t xml:space="preserve"> Their work aligns seamlessly with government initiatives from the Central TB Division and World Health Organization (WHO) guidelines, while also pursuing their own specific goals. This unified approach highlights TAI's crucial role in tackling TB.</w:t>
      </w:r>
    </w:p>
    <w:p w:rsidR="009B3331" w:rsidRPr="00927508" w:rsidRDefault="009B3331" w:rsidP="00927508">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 xml:space="preserve">The Replenish Foundation, impressed by TAI's work over the past decade, has identified four </w:t>
      </w:r>
      <w:r w:rsidR="00531DD9">
        <w:rPr>
          <w:rFonts w:ascii="Arial" w:hAnsi="Arial" w:cs="Arial"/>
          <w:color w:val="0D0D0D"/>
          <w:shd w:val="clear" w:color="auto" w:fill="FFFFFF"/>
        </w:rPr>
        <w:t xml:space="preserve">(4) </w:t>
      </w:r>
      <w:r w:rsidRPr="00EB6746">
        <w:rPr>
          <w:rFonts w:ascii="Arial" w:hAnsi="Arial" w:cs="Arial"/>
          <w:color w:val="0D0D0D"/>
          <w:shd w:val="clear" w:color="auto" w:fill="FFFFFF"/>
        </w:rPr>
        <w:t>key areas where they demonstrate leadership and serve as a model for other NGOs and government bodies. These areas showcase the significant impact and broad reach of TAI's activities.</w:t>
      </w:r>
    </w:p>
    <w:p w:rsidR="009B3331" w:rsidRPr="009B3331" w:rsidRDefault="009B3331" w:rsidP="009B3331">
      <w:pPr>
        <w:jc w:val="both"/>
        <w:rPr>
          <w:sz w:val="24"/>
          <w:szCs w:val="24"/>
        </w:rPr>
      </w:pPr>
      <w:r w:rsidRPr="009B3331">
        <w:rPr>
          <w:b/>
          <w:bCs/>
          <w:sz w:val="24"/>
          <w:szCs w:val="24"/>
        </w:rPr>
        <w:t>1. Advancing Technology and Treatment</w:t>
      </w:r>
    </w:p>
    <w:p w:rsidR="009B3331" w:rsidRPr="00EB6746" w:rsidRDefault="009B3331"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TAI is at the forefront of technical advancements in TB control. They've introduced initiatives like NATCON</w:t>
      </w:r>
      <w:r w:rsidR="00A90459">
        <w:rPr>
          <w:rFonts w:ascii="Arial" w:hAnsi="Arial" w:cs="Arial"/>
          <w:color w:val="0D0D0D"/>
          <w:shd w:val="clear" w:color="auto" w:fill="FFFFFF"/>
        </w:rPr>
        <w:t xml:space="preserve"> (National Conference)</w:t>
      </w:r>
      <w:r w:rsidRPr="00EB6746">
        <w:rPr>
          <w:rFonts w:ascii="Arial" w:hAnsi="Arial" w:cs="Arial"/>
          <w:color w:val="0D0D0D"/>
          <w:shd w:val="clear" w:color="auto" w:fill="FFFFFF"/>
        </w:rPr>
        <w:t xml:space="preserve">, which promotes </w:t>
      </w:r>
      <w:r w:rsidR="00F96821">
        <w:rPr>
          <w:rFonts w:ascii="Arial" w:hAnsi="Arial" w:cs="Arial"/>
          <w:color w:val="0D0D0D"/>
          <w:shd w:val="clear" w:color="auto" w:fill="FFFFFF"/>
        </w:rPr>
        <w:t>discrimination of new research and updated guidelines for medical persons</w:t>
      </w:r>
      <w:r w:rsidRPr="00EB6746">
        <w:rPr>
          <w:rFonts w:ascii="Arial" w:hAnsi="Arial" w:cs="Arial"/>
          <w:color w:val="0D0D0D"/>
          <w:shd w:val="clear" w:color="auto" w:fill="FFFFFF"/>
        </w:rPr>
        <w:t>. They also advocate for the latest medications and integrate international best practices. These efforts have led to significant improvements in diagnosing, treating, and managing TB</w:t>
      </w:r>
      <w:r w:rsidR="00F96821">
        <w:rPr>
          <w:rFonts w:ascii="Arial" w:hAnsi="Arial" w:cs="Arial"/>
          <w:color w:val="0D0D0D"/>
          <w:shd w:val="clear" w:color="auto" w:fill="FFFFFF"/>
        </w:rPr>
        <w:t>.</w:t>
      </w:r>
    </w:p>
    <w:p w:rsidR="009B3331" w:rsidRPr="009B3331" w:rsidRDefault="009B3331" w:rsidP="009B3331">
      <w:pPr>
        <w:jc w:val="both"/>
        <w:rPr>
          <w:sz w:val="24"/>
          <w:szCs w:val="24"/>
        </w:rPr>
      </w:pPr>
      <w:r w:rsidRPr="009B3331">
        <w:rPr>
          <w:b/>
          <w:bCs/>
          <w:sz w:val="24"/>
          <w:szCs w:val="24"/>
        </w:rPr>
        <w:t>2. Raising Awareness Through Community Engagement</w:t>
      </w:r>
    </w:p>
    <w:p w:rsidR="009B3331" w:rsidRPr="00EB6746" w:rsidRDefault="009B3331"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TAI uses innovative media and large-scale events to reach communities, including schools and colleges, about TB. Their comprehensive TB</w:t>
      </w:r>
      <w:r w:rsidR="00F52355" w:rsidRPr="00EB6746">
        <w:rPr>
          <w:rFonts w:ascii="Arial" w:hAnsi="Arial" w:cs="Arial"/>
          <w:color w:val="0D0D0D"/>
          <w:shd w:val="clear" w:color="auto" w:fill="FFFFFF"/>
        </w:rPr>
        <w:t xml:space="preserve"> Seal</w:t>
      </w:r>
      <w:r w:rsidRPr="00EB6746">
        <w:rPr>
          <w:rFonts w:ascii="Arial" w:hAnsi="Arial" w:cs="Arial"/>
          <w:color w:val="0D0D0D"/>
          <w:shd w:val="clear" w:color="auto" w:fill="FFFFFF"/>
        </w:rPr>
        <w:t xml:space="preserve"> Campaign is a shining example. By educating the public and mobilizing support, TAI plays a crucial role in raising awareness about TB.</w:t>
      </w:r>
    </w:p>
    <w:p w:rsidR="009B3331" w:rsidRPr="009B3331" w:rsidRDefault="009B3331" w:rsidP="009B3331">
      <w:pPr>
        <w:jc w:val="both"/>
        <w:rPr>
          <w:sz w:val="24"/>
          <w:szCs w:val="24"/>
        </w:rPr>
      </w:pPr>
      <w:r w:rsidRPr="009B3331">
        <w:rPr>
          <w:b/>
          <w:bCs/>
          <w:sz w:val="24"/>
          <w:szCs w:val="24"/>
        </w:rPr>
        <w:t>3. Bridging the Knowledge Gap</w:t>
      </w:r>
    </w:p>
    <w:p w:rsidR="009B3331" w:rsidRDefault="009B3331"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 xml:space="preserve">TAI actively promotes knowledge sharing by supporting short-term research projects and operating DOT (Directly Observed Treatment) centers. This </w:t>
      </w:r>
      <w:r w:rsidRPr="00EB6746">
        <w:rPr>
          <w:rFonts w:ascii="Arial" w:hAnsi="Arial" w:cs="Arial"/>
          <w:color w:val="0D0D0D"/>
          <w:shd w:val="clear" w:color="auto" w:fill="FFFFFF"/>
        </w:rPr>
        <w:lastRenderedPageBreak/>
        <w:t>bridges the gap between research and practical application, ultimately leading to more effective TB control measures.</w:t>
      </w:r>
    </w:p>
    <w:p w:rsidR="009B3331" w:rsidRPr="009B3331" w:rsidRDefault="009B3331" w:rsidP="009B3331">
      <w:pPr>
        <w:jc w:val="both"/>
        <w:rPr>
          <w:sz w:val="24"/>
          <w:szCs w:val="24"/>
        </w:rPr>
      </w:pPr>
      <w:r w:rsidRPr="009B3331">
        <w:rPr>
          <w:b/>
          <w:bCs/>
          <w:sz w:val="24"/>
          <w:szCs w:val="24"/>
        </w:rPr>
        <w:t>4. Taking a Holistic Approach</w:t>
      </w:r>
    </w:p>
    <w:p w:rsidR="009B3331" w:rsidRPr="00EB6746" w:rsidRDefault="009B3331"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Recognizing the connections between TB and other health issues, TAI tackles TB in conjunction with diabetes, COPD, HIV, air pollution, and tobacco use. They also conduct field-based research to explore new frontiers in TB control and treatment. This holistic approach acknowledges the complex nature of TB management.</w:t>
      </w:r>
    </w:p>
    <w:p w:rsidR="00A1273B" w:rsidRPr="006E6689" w:rsidRDefault="00394CEE" w:rsidP="00394CEE">
      <w:pPr>
        <w:rPr>
          <w:rFonts w:ascii="Arial" w:eastAsiaTheme="majorEastAsia" w:hAnsi="Arial" w:cs="Arial"/>
          <w:color w:val="000000" w:themeColor="text1"/>
          <w:spacing w:val="5"/>
          <w:kern w:val="28"/>
          <w:sz w:val="24"/>
          <w:szCs w:val="24"/>
        </w:rPr>
      </w:pPr>
      <w:r w:rsidRPr="00F81706">
        <w:rPr>
          <w:rFonts w:asciiTheme="majorHAnsi" w:hAnsiTheme="majorHAnsi" w:cs="Arial"/>
          <w:color w:val="17365D" w:themeColor="text2" w:themeShade="BF"/>
          <w:sz w:val="44"/>
          <w:szCs w:val="44"/>
        </w:rPr>
        <w:t>Technical</w:t>
      </w:r>
      <w:r w:rsidR="00ED41BA" w:rsidRPr="00F81706">
        <w:rPr>
          <w:rFonts w:asciiTheme="majorHAnsi" w:hAnsiTheme="majorHAnsi" w:cs="Arial"/>
          <w:color w:val="17365D" w:themeColor="text2" w:themeShade="BF"/>
          <w:sz w:val="44"/>
          <w:szCs w:val="44"/>
        </w:rPr>
        <w:t>:</w:t>
      </w:r>
      <w:r w:rsidR="00F81706">
        <w:rPr>
          <w:rFonts w:asciiTheme="majorHAnsi" w:hAnsiTheme="majorHAnsi" w:cs="Arial"/>
          <w:color w:val="17365D" w:themeColor="text2" w:themeShade="BF"/>
          <w:sz w:val="44"/>
          <w:szCs w:val="44"/>
        </w:rPr>
        <w:t xml:space="preserve"> </w:t>
      </w:r>
      <w:r w:rsidR="00564DB6" w:rsidRPr="00E064C4">
        <w:rPr>
          <w:rFonts w:ascii="Arial" w:hAnsi="Arial" w:cs="Arial"/>
          <w:b/>
          <w:bCs/>
          <w:color w:val="000000" w:themeColor="text1"/>
          <w:sz w:val="24"/>
          <w:szCs w:val="24"/>
        </w:rPr>
        <w:t>Advancing Technology and Treatment</w:t>
      </w:r>
    </w:p>
    <w:p w:rsidR="00394CEE" w:rsidRPr="00E064C4" w:rsidRDefault="003C1113" w:rsidP="00394CEE">
      <w:pPr>
        <w:rPr>
          <w:rFonts w:ascii="Arial" w:hAnsi="Arial" w:cs="Arial"/>
          <w:b/>
          <w:bCs/>
          <w:sz w:val="24"/>
          <w:szCs w:val="24"/>
        </w:rPr>
      </w:pPr>
      <w:r w:rsidRPr="00E064C4">
        <w:rPr>
          <w:rFonts w:ascii="Arial" w:hAnsi="Arial" w:cs="Arial"/>
          <w:b/>
          <w:bCs/>
          <w:sz w:val="24"/>
          <w:szCs w:val="24"/>
        </w:rPr>
        <w:t>**</w:t>
      </w:r>
      <w:r w:rsidR="00394CEE" w:rsidRPr="00E064C4">
        <w:rPr>
          <w:rFonts w:ascii="Arial" w:hAnsi="Arial" w:cs="Arial"/>
          <w:b/>
          <w:bCs/>
          <w:sz w:val="24"/>
          <w:szCs w:val="24"/>
        </w:rPr>
        <w:t>NATCON</w:t>
      </w:r>
      <w:r w:rsidR="00130D41" w:rsidRPr="00E064C4">
        <w:rPr>
          <w:rFonts w:ascii="Arial" w:hAnsi="Arial" w:cs="Arial"/>
          <w:b/>
          <w:bCs/>
          <w:sz w:val="24"/>
          <w:szCs w:val="24"/>
        </w:rPr>
        <w:t>*</w:t>
      </w:r>
      <w:r w:rsidRPr="00E064C4">
        <w:rPr>
          <w:rFonts w:ascii="Arial" w:hAnsi="Arial" w:cs="Arial"/>
          <w:b/>
          <w:bCs/>
          <w:sz w:val="24"/>
          <w:szCs w:val="24"/>
        </w:rPr>
        <w:t>*</w:t>
      </w:r>
      <w:r w:rsidR="00130D41" w:rsidRPr="00E064C4">
        <w:rPr>
          <w:rFonts w:ascii="Arial" w:hAnsi="Arial" w:cs="Arial"/>
          <w:b/>
          <w:bCs/>
          <w:sz w:val="24"/>
          <w:szCs w:val="24"/>
        </w:rPr>
        <w:t>(National Conference on TB)</w:t>
      </w:r>
    </w:p>
    <w:p w:rsidR="00394CEE" w:rsidRPr="00EB6746" w:rsidRDefault="00394CEE"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 xml:space="preserve">Tuberculosis (TB) presents a multifaceted challenge, particularly with issues such as drug resistance demanding comprehensive technical analysis, associated research, and the dissemination of vital findings among a broad array of stakeholders. To address this, the conception of the National Conference on TB (NATCON) represents a forward-looking strategy. NATCON has become a cornerstone event, eagerly anticipated by both local and international professionals in medicine and biotechnology. Each year, over 700 dedicated researchers and practitioners convene to present and discuss numerous technical papers, which are subsequently published. This conference not only garners attention domestically but has also gained international acclaim, attracting </w:t>
      </w:r>
      <w:r w:rsidR="00130D41">
        <w:rPr>
          <w:rFonts w:ascii="Arial" w:hAnsi="Arial" w:cs="Arial"/>
          <w:color w:val="0D0D0D"/>
          <w:shd w:val="clear" w:color="auto" w:fill="FFFFFF"/>
        </w:rPr>
        <w:t>P</w:t>
      </w:r>
      <w:r w:rsidRPr="00EB6746">
        <w:rPr>
          <w:rFonts w:ascii="Arial" w:hAnsi="Arial" w:cs="Arial"/>
          <w:color w:val="0D0D0D"/>
          <w:shd w:val="clear" w:color="auto" w:fill="FFFFFF"/>
        </w:rPr>
        <w:t>ulmonologists, TB/lung specialists, and researchers. These experts consistently contribute to the discourse on TB, covering both public health and its social implications.</w:t>
      </w:r>
    </w:p>
    <w:p w:rsidR="00394CEE" w:rsidRPr="00503198" w:rsidRDefault="00503198" w:rsidP="00394CEE">
      <w:pPr>
        <w:jc w:val="both"/>
        <w:rPr>
          <w:b/>
          <w:bCs/>
          <w:sz w:val="24"/>
          <w:szCs w:val="24"/>
        </w:rPr>
      </w:pPr>
      <w:r>
        <w:rPr>
          <w:b/>
          <w:bCs/>
          <w:sz w:val="24"/>
          <w:szCs w:val="24"/>
        </w:rPr>
        <w:t xml:space="preserve">** </w:t>
      </w:r>
      <w:r w:rsidR="00394CEE" w:rsidRPr="00280EF9">
        <w:rPr>
          <w:rFonts w:ascii="Arial" w:hAnsi="Arial" w:cs="Arial"/>
          <w:b/>
          <w:bCs/>
          <w:sz w:val="24"/>
          <w:szCs w:val="24"/>
        </w:rPr>
        <w:t>Workshops &amp; Trainings</w:t>
      </w:r>
      <w:r>
        <w:rPr>
          <w:b/>
          <w:bCs/>
          <w:sz w:val="24"/>
          <w:szCs w:val="24"/>
        </w:rPr>
        <w:t xml:space="preserve"> **</w:t>
      </w:r>
    </w:p>
    <w:p w:rsidR="00A07200" w:rsidRDefault="00394CEE"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lastRenderedPageBreak/>
        <w:t xml:space="preserve">In parallel, the TB center's technical team organizes similar gatherings across various regions, engaging students, medical professionals, and researchers from local institutions and colleges. </w:t>
      </w:r>
    </w:p>
    <w:p w:rsidR="00F605F0" w:rsidRPr="002928DC" w:rsidRDefault="00394CEE" w:rsidP="002928DC">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These events have seen the presentation of countless technical papers and the active participation of approximately 10,000 individuals with diverse scientific backgrounds, significantly benefiting the country.</w:t>
      </w:r>
    </w:p>
    <w:p w:rsidR="00927508" w:rsidRPr="00F605F0" w:rsidRDefault="00503198" w:rsidP="00F605F0">
      <w:pPr>
        <w:jc w:val="both"/>
        <w:rPr>
          <w:b/>
          <w:bCs/>
          <w:sz w:val="24"/>
          <w:szCs w:val="24"/>
        </w:rPr>
      </w:pPr>
      <w:r>
        <w:rPr>
          <w:b/>
          <w:bCs/>
          <w:sz w:val="24"/>
          <w:szCs w:val="24"/>
        </w:rPr>
        <w:t xml:space="preserve">** </w:t>
      </w:r>
      <w:r w:rsidR="00394CEE" w:rsidRPr="006E6689">
        <w:rPr>
          <w:rFonts w:ascii="Arial" w:hAnsi="Arial" w:cs="Arial"/>
          <w:b/>
          <w:bCs/>
          <w:sz w:val="24"/>
          <w:szCs w:val="24"/>
        </w:rPr>
        <w:t>Indian Journal of TB (IJT</w:t>
      </w:r>
      <w:r w:rsidR="00394CEE" w:rsidRPr="00503198">
        <w:rPr>
          <w:b/>
          <w:bCs/>
          <w:sz w:val="24"/>
          <w:szCs w:val="24"/>
        </w:rPr>
        <w:t>)</w:t>
      </w:r>
      <w:r>
        <w:rPr>
          <w:b/>
          <w:bCs/>
          <w:sz w:val="24"/>
          <w:szCs w:val="24"/>
        </w:rPr>
        <w:t xml:space="preserve"> **</w:t>
      </w:r>
    </w:p>
    <w:p w:rsidR="00EB6746" w:rsidRPr="00A07200" w:rsidRDefault="00394CEE"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Since its inception in 19</w:t>
      </w:r>
      <w:r w:rsidR="00F75E93">
        <w:rPr>
          <w:rFonts w:ascii="Arial" w:hAnsi="Arial" w:cs="Arial"/>
          <w:color w:val="0D0D0D"/>
          <w:shd w:val="clear" w:color="auto" w:fill="FFFFFF"/>
        </w:rPr>
        <w:t>53</w:t>
      </w:r>
      <w:r w:rsidRPr="00EB6746">
        <w:rPr>
          <w:rFonts w:ascii="Arial" w:hAnsi="Arial" w:cs="Arial"/>
          <w:color w:val="0D0D0D"/>
          <w:shd w:val="clear" w:color="auto" w:fill="FFFFFF"/>
        </w:rPr>
        <w:t>, the Indian Journal of TB (IJT) has established itself as a prestigious scientific journal, compiling case studies on both pulmonary and extra-pulmonary TB. It also features abstracts from articles published in other esteemed journals and original research works. The IJT enjoys a wide readership that includes state TB officials, hospitals, institutes, and various research associations. Moreover, it aligns with the global fight against TB</w:t>
      </w:r>
      <w:r w:rsidR="00A10985">
        <w:rPr>
          <w:rFonts w:ascii="Arial" w:hAnsi="Arial" w:cs="Arial"/>
          <w:color w:val="0D0D0D"/>
          <w:shd w:val="clear" w:color="auto" w:fill="FFFFFF"/>
        </w:rPr>
        <w:t xml:space="preserve"> </w:t>
      </w:r>
      <w:r w:rsidRPr="00EB6746">
        <w:rPr>
          <w:rFonts w:ascii="Arial" w:hAnsi="Arial" w:cs="Arial"/>
          <w:color w:val="0D0D0D"/>
          <w:shd w:val="clear" w:color="auto" w:fill="FFFFFF"/>
        </w:rPr>
        <w:t>along</w:t>
      </w:r>
      <w:r w:rsidR="00A10985">
        <w:rPr>
          <w:rFonts w:ascii="Arial" w:hAnsi="Arial" w:cs="Arial"/>
          <w:color w:val="0D0D0D"/>
          <w:shd w:val="clear" w:color="auto" w:fill="FFFFFF"/>
        </w:rPr>
        <w:t xml:space="preserve"> with</w:t>
      </w:r>
      <w:r w:rsidRPr="00EB6746">
        <w:rPr>
          <w:rFonts w:ascii="Arial" w:hAnsi="Arial" w:cs="Arial"/>
          <w:color w:val="0D0D0D"/>
          <w:shd w:val="clear" w:color="auto" w:fill="FFFFFF"/>
        </w:rPr>
        <w:t xml:space="preserve"> organizations like the International Union Against Tuberculosis and Lung Disease (IUATLD) based in Paris, demonstrating a united front in combating this global health issue.</w:t>
      </w:r>
      <w:r w:rsidR="00EB6746" w:rsidRPr="00EB6746">
        <w:rPr>
          <w:rFonts w:ascii="Arial" w:hAnsi="Arial" w:cs="Arial"/>
          <w:color w:val="0D0D0D"/>
          <w:shd w:val="clear" w:color="auto" w:fill="FFFFFF"/>
        </w:rPr>
        <w:t xml:space="preserve"> It is indexed in MEDLINE of National Library of Medicine, USA</w:t>
      </w:r>
    </w:p>
    <w:p w:rsidR="00394CEE" w:rsidRDefault="003C1113" w:rsidP="00394CEE">
      <w:pPr>
        <w:jc w:val="both"/>
        <w:rPr>
          <w:sz w:val="24"/>
          <w:szCs w:val="24"/>
        </w:rPr>
      </w:pPr>
      <w:r>
        <w:rPr>
          <w:sz w:val="24"/>
          <w:szCs w:val="24"/>
        </w:rPr>
        <w:t>**</w:t>
      </w:r>
      <w:r w:rsidRPr="006E6689">
        <w:rPr>
          <w:rFonts w:ascii="Arial" w:hAnsi="Arial" w:cs="Arial"/>
          <w:b/>
          <w:bCs/>
          <w:sz w:val="24"/>
          <w:szCs w:val="24"/>
        </w:rPr>
        <w:t>New Delhi TB center</w:t>
      </w:r>
      <w:r>
        <w:rPr>
          <w:sz w:val="24"/>
          <w:szCs w:val="24"/>
        </w:rPr>
        <w:t>**</w:t>
      </w:r>
    </w:p>
    <w:p w:rsidR="003C1113" w:rsidRPr="00EB6746" w:rsidRDefault="003C1113" w:rsidP="003C1113">
      <w:pPr>
        <w:spacing w:line="360" w:lineRule="auto"/>
        <w:jc w:val="both"/>
        <w:rPr>
          <w:rFonts w:ascii="Arial" w:hAnsi="Arial" w:cs="Arial"/>
          <w:color w:val="0D0D0D"/>
          <w:shd w:val="clear" w:color="auto" w:fill="FFFFFF"/>
        </w:rPr>
      </w:pPr>
      <w:r>
        <w:rPr>
          <w:rFonts w:ascii="Arial" w:hAnsi="Arial" w:cs="Arial"/>
          <w:color w:val="0D0D0D"/>
          <w:shd w:val="clear" w:color="auto" w:fill="FFFFFF"/>
        </w:rPr>
        <w:t>New Delhi TB center is main Technical arm of TAI</w:t>
      </w:r>
      <w:r w:rsidR="00F605F0">
        <w:rPr>
          <w:rFonts w:ascii="Arial" w:hAnsi="Arial" w:cs="Arial"/>
          <w:color w:val="0D0D0D"/>
          <w:shd w:val="clear" w:color="auto" w:fill="FFFFFF"/>
        </w:rPr>
        <w:t>,</w:t>
      </w:r>
      <w:r w:rsidR="00A10985">
        <w:rPr>
          <w:rFonts w:ascii="Arial" w:hAnsi="Arial" w:cs="Arial"/>
          <w:color w:val="0D0D0D"/>
          <w:shd w:val="clear" w:color="auto" w:fill="FFFFFF"/>
        </w:rPr>
        <w:t xml:space="preserve"> </w:t>
      </w:r>
      <w:r>
        <w:rPr>
          <w:rFonts w:ascii="Arial" w:hAnsi="Arial" w:cs="Arial"/>
          <w:color w:val="0D0D0D"/>
          <w:shd w:val="clear" w:color="auto" w:fill="FFFFFF"/>
        </w:rPr>
        <w:t>besides supporting other state bodies and similar organi</w:t>
      </w:r>
      <w:r w:rsidR="00CB284E">
        <w:rPr>
          <w:rFonts w:ascii="Arial" w:hAnsi="Arial" w:cs="Arial"/>
          <w:color w:val="0D0D0D"/>
          <w:shd w:val="clear" w:color="auto" w:fill="FFFFFF"/>
        </w:rPr>
        <w:t>z</w:t>
      </w:r>
      <w:r>
        <w:rPr>
          <w:rFonts w:ascii="Arial" w:hAnsi="Arial" w:cs="Arial"/>
          <w:color w:val="0D0D0D"/>
          <w:shd w:val="clear" w:color="auto" w:fill="FFFFFF"/>
        </w:rPr>
        <w:t xml:space="preserve">ation it is funded by Central Government, and has </w:t>
      </w:r>
      <w:r w:rsidR="00F605F0">
        <w:rPr>
          <w:rFonts w:ascii="Arial" w:hAnsi="Arial" w:cs="Arial"/>
          <w:color w:val="0D0D0D"/>
          <w:shd w:val="clear" w:color="auto" w:fill="FFFFFF"/>
        </w:rPr>
        <w:t>a</w:t>
      </w:r>
      <w:r>
        <w:rPr>
          <w:rFonts w:ascii="Arial" w:hAnsi="Arial" w:cs="Arial"/>
          <w:color w:val="0D0D0D"/>
          <w:shd w:val="clear" w:color="auto" w:fill="FFFFFF"/>
        </w:rPr>
        <w:t xml:space="preserve"> defined structure- </w:t>
      </w:r>
    </w:p>
    <w:p w:rsidR="003C1113" w:rsidRPr="006F4DD2" w:rsidRDefault="003C1113" w:rsidP="003C1113">
      <w:pPr>
        <w:pStyle w:val="ListParagraph"/>
        <w:numPr>
          <w:ilvl w:val="0"/>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Inte</w:t>
      </w:r>
      <w:r w:rsidR="00BB5F63">
        <w:rPr>
          <w:rFonts w:ascii="Arial" w:hAnsi="Arial" w:cs="Arial"/>
          <w:color w:val="0D0D0D"/>
          <w:shd w:val="clear" w:color="auto" w:fill="FFFFFF"/>
        </w:rPr>
        <w:t>rmediate</w:t>
      </w:r>
      <w:r w:rsidRPr="006F4DD2">
        <w:rPr>
          <w:rFonts w:ascii="Arial" w:hAnsi="Arial" w:cs="Arial"/>
          <w:color w:val="0D0D0D"/>
          <w:shd w:val="clear" w:color="auto" w:fill="FFFFFF"/>
        </w:rPr>
        <w:t xml:space="preserve"> Referral Laboratory (IRL)</w:t>
      </w:r>
      <w:r w:rsidR="00BB5F63">
        <w:rPr>
          <w:rFonts w:ascii="Arial" w:hAnsi="Arial" w:cs="Arial"/>
          <w:color w:val="0D0D0D"/>
          <w:shd w:val="clear" w:color="auto" w:fill="FFFFFF"/>
        </w:rPr>
        <w:t>- with d</w:t>
      </w:r>
      <w:r w:rsidR="00CB284E">
        <w:rPr>
          <w:rFonts w:ascii="Arial" w:hAnsi="Arial" w:cs="Arial"/>
          <w:color w:val="0D0D0D"/>
          <w:shd w:val="clear" w:color="auto" w:fill="FFFFFF"/>
        </w:rPr>
        <w:t>i</w:t>
      </w:r>
      <w:r w:rsidR="00BB5F63">
        <w:rPr>
          <w:rFonts w:ascii="Arial" w:hAnsi="Arial" w:cs="Arial"/>
          <w:color w:val="0D0D0D"/>
          <w:shd w:val="clear" w:color="auto" w:fill="FFFFFF"/>
        </w:rPr>
        <w:t>agnostic facilities rang</w:t>
      </w:r>
      <w:r w:rsidR="00CB284E">
        <w:rPr>
          <w:rFonts w:ascii="Arial" w:hAnsi="Arial" w:cs="Arial"/>
          <w:color w:val="0D0D0D"/>
          <w:shd w:val="clear" w:color="auto" w:fill="FFFFFF"/>
        </w:rPr>
        <w:t>i</w:t>
      </w:r>
      <w:r w:rsidR="00BB5F63">
        <w:rPr>
          <w:rFonts w:ascii="Arial" w:hAnsi="Arial" w:cs="Arial"/>
          <w:color w:val="0D0D0D"/>
          <w:shd w:val="clear" w:color="auto" w:fill="FFFFFF"/>
        </w:rPr>
        <w:t>ng from microscopy</w:t>
      </w:r>
      <w:r w:rsidR="00CB284E">
        <w:rPr>
          <w:rFonts w:ascii="Arial" w:hAnsi="Arial" w:cs="Arial"/>
          <w:color w:val="0D0D0D"/>
          <w:shd w:val="clear" w:color="auto" w:fill="FFFFFF"/>
        </w:rPr>
        <w:t xml:space="preserve"> to genome sequencing</w:t>
      </w:r>
    </w:p>
    <w:p w:rsidR="003C1113" w:rsidRPr="006F4DD2" w:rsidRDefault="003C1113" w:rsidP="003C1113">
      <w:pPr>
        <w:pStyle w:val="ListParagraph"/>
        <w:numPr>
          <w:ilvl w:val="0"/>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Designated STDC (State TB Demonstration Centre)</w:t>
      </w:r>
    </w:p>
    <w:p w:rsidR="003C1113" w:rsidRPr="006F4DD2" w:rsidRDefault="003C1113" w:rsidP="003C1113">
      <w:pPr>
        <w:pStyle w:val="ListParagraph"/>
        <w:numPr>
          <w:ilvl w:val="0"/>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Special clinic for TB, Diabetes, HIV, CAOD, and Tobacco cessation</w:t>
      </w:r>
    </w:p>
    <w:p w:rsidR="003C1113" w:rsidRPr="006F4DD2" w:rsidRDefault="003C1113" w:rsidP="003C1113">
      <w:pPr>
        <w:pStyle w:val="ListParagraph"/>
        <w:numPr>
          <w:ilvl w:val="0"/>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Research in the field of TB and Respiratory diseases</w:t>
      </w:r>
    </w:p>
    <w:p w:rsidR="00CB284E" w:rsidRDefault="003C1113" w:rsidP="00BD1B48">
      <w:pPr>
        <w:pStyle w:val="ListParagraph"/>
        <w:numPr>
          <w:ilvl w:val="0"/>
          <w:numId w:val="12"/>
        </w:numPr>
        <w:spacing w:line="360" w:lineRule="auto"/>
        <w:jc w:val="both"/>
        <w:rPr>
          <w:rFonts w:ascii="Arial" w:hAnsi="Arial" w:cs="Arial"/>
          <w:color w:val="0D0D0D"/>
          <w:shd w:val="clear" w:color="auto" w:fill="FFFFFF"/>
        </w:rPr>
      </w:pPr>
      <w:r w:rsidRPr="00CB284E">
        <w:rPr>
          <w:rFonts w:ascii="Arial" w:hAnsi="Arial" w:cs="Arial"/>
          <w:color w:val="0D0D0D"/>
          <w:shd w:val="clear" w:color="auto" w:fill="FFFFFF"/>
        </w:rPr>
        <w:lastRenderedPageBreak/>
        <w:t xml:space="preserve">Conducts </w:t>
      </w:r>
      <w:r w:rsidR="00CB284E" w:rsidRPr="00CB284E">
        <w:rPr>
          <w:rFonts w:ascii="Arial" w:hAnsi="Arial" w:cs="Arial"/>
          <w:color w:val="0D0D0D"/>
          <w:shd w:val="clear" w:color="auto" w:fill="FFFFFF"/>
        </w:rPr>
        <w:t xml:space="preserve">TB </w:t>
      </w:r>
      <w:r w:rsidRPr="00CB284E">
        <w:rPr>
          <w:rFonts w:ascii="Arial" w:hAnsi="Arial" w:cs="Arial"/>
          <w:color w:val="0D0D0D"/>
          <w:shd w:val="clear" w:color="auto" w:fill="FFFFFF"/>
        </w:rPr>
        <w:t xml:space="preserve">supervisory </w:t>
      </w:r>
    </w:p>
    <w:p w:rsidR="003C1113" w:rsidRPr="00CB284E" w:rsidRDefault="003C1113" w:rsidP="00BD1B48">
      <w:pPr>
        <w:pStyle w:val="ListParagraph"/>
        <w:numPr>
          <w:ilvl w:val="0"/>
          <w:numId w:val="12"/>
        </w:numPr>
        <w:spacing w:line="360" w:lineRule="auto"/>
        <w:jc w:val="both"/>
        <w:rPr>
          <w:rFonts w:ascii="Arial" w:hAnsi="Arial" w:cs="Arial"/>
          <w:color w:val="0D0D0D"/>
          <w:shd w:val="clear" w:color="auto" w:fill="FFFFFF"/>
        </w:rPr>
      </w:pPr>
      <w:r w:rsidRPr="00CB284E">
        <w:rPr>
          <w:rFonts w:ascii="Arial" w:hAnsi="Arial" w:cs="Arial"/>
          <w:color w:val="0D0D0D"/>
          <w:shd w:val="clear" w:color="auto" w:fill="FFFFFF"/>
        </w:rPr>
        <w:t>Organizes ECHO clinics (web-based) and Continuing Medical Education (CME) workshops</w:t>
      </w:r>
    </w:p>
    <w:p w:rsidR="003C1113" w:rsidRPr="006F4DD2" w:rsidRDefault="003C1113" w:rsidP="003C1113">
      <w:pPr>
        <w:pStyle w:val="ListParagraph"/>
        <w:numPr>
          <w:ilvl w:val="0"/>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 xml:space="preserve">Comprises 5 distinct sections covering TB testing, </w:t>
      </w:r>
      <w:r w:rsidR="00CB284E">
        <w:rPr>
          <w:rFonts w:ascii="Arial" w:hAnsi="Arial" w:cs="Arial"/>
          <w:color w:val="0D0D0D"/>
          <w:shd w:val="clear" w:color="auto" w:fill="FFFFFF"/>
        </w:rPr>
        <w:t xml:space="preserve">treatment </w:t>
      </w:r>
      <w:r w:rsidRPr="006F4DD2">
        <w:rPr>
          <w:rFonts w:ascii="Arial" w:hAnsi="Arial" w:cs="Arial"/>
          <w:color w:val="0D0D0D"/>
          <w:shd w:val="clear" w:color="auto" w:fill="FFFFFF"/>
        </w:rPr>
        <w:t xml:space="preserve"> and control</w:t>
      </w:r>
      <w:r>
        <w:rPr>
          <w:rFonts w:ascii="Arial" w:hAnsi="Arial" w:cs="Arial"/>
          <w:color w:val="0D0D0D"/>
          <w:shd w:val="clear" w:color="auto" w:fill="FFFFFF"/>
        </w:rPr>
        <w:t>, viz</w:t>
      </w:r>
      <w:r w:rsidRPr="006F4DD2">
        <w:rPr>
          <w:rFonts w:ascii="Arial" w:hAnsi="Arial" w:cs="Arial"/>
          <w:color w:val="0D0D0D"/>
          <w:shd w:val="clear" w:color="auto" w:fill="FFFFFF"/>
        </w:rPr>
        <w:t>:</w:t>
      </w:r>
    </w:p>
    <w:p w:rsidR="00280EF9" w:rsidRPr="00927508" w:rsidRDefault="003C1113" w:rsidP="00927508">
      <w:pPr>
        <w:pStyle w:val="ListParagraph"/>
        <w:numPr>
          <w:ilvl w:val="1"/>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Clinical Section</w:t>
      </w:r>
    </w:p>
    <w:p w:rsidR="003C1113" w:rsidRPr="006F4DD2" w:rsidRDefault="003C1113" w:rsidP="003C1113">
      <w:pPr>
        <w:pStyle w:val="ListParagraph"/>
        <w:numPr>
          <w:ilvl w:val="1"/>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Diagnostic Section</w:t>
      </w:r>
    </w:p>
    <w:p w:rsidR="003C1113" w:rsidRPr="006F4DD2" w:rsidRDefault="003C1113" w:rsidP="003C1113">
      <w:pPr>
        <w:pStyle w:val="ListParagraph"/>
        <w:numPr>
          <w:ilvl w:val="1"/>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Epidemiological Section</w:t>
      </w:r>
    </w:p>
    <w:p w:rsidR="003C1113" w:rsidRPr="006F4DD2" w:rsidRDefault="003C1113" w:rsidP="003C1113">
      <w:pPr>
        <w:pStyle w:val="ListParagraph"/>
        <w:numPr>
          <w:ilvl w:val="1"/>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Administrative Section</w:t>
      </w:r>
    </w:p>
    <w:p w:rsidR="003C1113" w:rsidRDefault="003C1113" w:rsidP="00394CEE">
      <w:pPr>
        <w:pStyle w:val="ListParagraph"/>
        <w:numPr>
          <w:ilvl w:val="1"/>
          <w:numId w:val="12"/>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Public Health Section</w:t>
      </w:r>
    </w:p>
    <w:p w:rsidR="00927508" w:rsidRPr="00F605F0" w:rsidRDefault="003C1113" w:rsidP="00A10985">
      <w:pPr>
        <w:spacing w:line="360" w:lineRule="auto"/>
        <w:jc w:val="both"/>
        <w:rPr>
          <w:rFonts w:ascii="Arial" w:hAnsi="Arial" w:cs="Arial"/>
          <w:color w:val="0D0D0D"/>
          <w:shd w:val="clear" w:color="auto" w:fill="FFFFFF"/>
        </w:rPr>
      </w:pPr>
      <w:r w:rsidRPr="00280EF9">
        <w:rPr>
          <w:rFonts w:ascii="Arial" w:hAnsi="Arial" w:cs="Arial"/>
          <w:color w:val="0D0D0D"/>
          <w:shd w:val="clear" w:color="auto" w:fill="FFFFFF"/>
        </w:rPr>
        <w:t xml:space="preserve">The activities (Delhi region) are self-explanatory, covering about 15 million populations) with a sample illustration in numerical terms, as under, baseline period of 2013-2023 for the purpose </w:t>
      </w:r>
      <w:r w:rsidR="00A10985" w:rsidRPr="00280EF9">
        <w:rPr>
          <w:rFonts w:ascii="Arial" w:hAnsi="Arial" w:cs="Arial"/>
          <w:color w:val="0D0D0D"/>
          <w:shd w:val="clear" w:color="auto" w:fill="FFFFFF"/>
        </w:rPr>
        <w:t>of reference</w:t>
      </w:r>
      <w:r w:rsidRPr="00280EF9">
        <w:rPr>
          <w:rFonts w:ascii="Arial" w:hAnsi="Arial" w:cs="Arial"/>
          <w:color w:val="0D0D0D"/>
          <w:shd w:val="clear" w:color="auto" w:fill="FFFFFF"/>
        </w:rPr>
        <w:t xml:space="preserve"> for its activities,</w:t>
      </w:r>
      <w:r w:rsidR="00A10985">
        <w:rPr>
          <w:rFonts w:ascii="Arial" w:hAnsi="Arial" w:cs="Arial"/>
          <w:color w:val="0D0D0D"/>
          <w:shd w:val="clear" w:color="auto" w:fill="FFFFFF"/>
        </w:rPr>
        <w:t xml:space="preserve"> </w:t>
      </w:r>
      <w:r w:rsidRPr="00280EF9">
        <w:rPr>
          <w:rFonts w:ascii="Arial" w:hAnsi="Arial" w:cs="Arial"/>
          <w:color w:val="0D0D0D"/>
          <w:shd w:val="clear" w:color="auto" w:fill="FFFFFF"/>
        </w:rPr>
        <w:t>as tabulated-</w:t>
      </w:r>
    </w:p>
    <w:p w:rsidR="003C1113" w:rsidRPr="002928DC" w:rsidRDefault="003C1113" w:rsidP="00EB6746">
      <w:pPr>
        <w:spacing w:line="360" w:lineRule="auto"/>
        <w:jc w:val="both"/>
        <w:rPr>
          <w:rFonts w:ascii="Arial" w:hAnsi="Arial" w:cs="Arial"/>
          <w:b/>
          <w:bCs/>
        </w:rPr>
      </w:pPr>
      <w:r w:rsidRPr="002928DC">
        <w:rPr>
          <w:rFonts w:ascii="Arial" w:hAnsi="Arial" w:cs="Arial"/>
          <w:b/>
          <w:bCs/>
        </w:rPr>
        <w:t>New Delhi TB center- activity wise past 10 yrs.</w:t>
      </w:r>
    </w:p>
    <w:tbl>
      <w:tblPr>
        <w:tblStyle w:val="TableGrid"/>
        <w:tblW w:w="9090" w:type="dxa"/>
        <w:tblInd w:w="-522" w:type="dxa"/>
        <w:tblLayout w:type="fixed"/>
        <w:tblLook w:val="04A0" w:firstRow="1" w:lastRow="0" w:firstColumn="1" w:lastColumn="0" w:noHBand="0" w:noVBand="1"/>
      </w:tblPr>
      <w:tblGrid>
        <w:gridCol w:w="360"/>
        <w:gridCol w:w="1040"/>
        <w:gridCol w:w="700"/>
        <w:gridCol w:w="699"/>
        <w:gridCol w:w="699"/>
        <w:gridCol w:w="699"/>
        <w:gridCol w:w="699"/>
        <w:gridCol w:w="699"/>
        <w:gridCol w:w="699"/>
        <w:gridCol w:w="699"/>
        <w:gridCol w:w="699"/>
        <w:gridCol w:w="699"/>
        <w:gridCol w:w="699"/>
      </w:tblGrid>
      <w:tr w:rsidR="00580A0E" w:rsidRPr="00C67404" w:rsidTr="00580A0E">
        <w:trPr>
          <w:cantSplit/>
        </w:trPr>
        <w:tc>
          <w:tcPr>
            <w:tcW w:w="360" w:type="dxa"/>
          </w:tcPr>
          <w:p w:rsidR="00EB6746" w:rsidRPr="00C67404" w:rsidRDefault="00EB6746" w:rsidP="00D970AC">
            <w:pPr>
              <w:rPr>
                <w:rFonts w:cstheme="minorHAnsi"/>
                <w:sz w:val="14"/>
                <w:szCs w:val="14"/>
              </w:rPr>
            </w:pP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Year -&gt;</w:t>
            </w:r>
          </w:p>
          <w:p w:rsidR="00EB6746" w:rsidRPr="00C67404" w:rsidRDefault="00EB6746" w:rsidP="00D970AC">
            <w:pPr>
              <w:jc w:val="center"/>
              <w:rPr>
                <w:rFonts w:cstheme="minorHAnsi"/>
                <w:b/>
                <w:bCs/>
                <w:sz w:val="14"/>
                <w:szCs w:val="14"/>
              </w:rPr>
            </w:pPr>
          </w:p>
          <w:p w:rsidR="00EB6746" w:rsidRPr="00C67404" w:rsidRDefault="00EB6746" w:rsidP="00D970AC">
            <w:pPr>
              <w:jc w:val="center"/>
              <w:rPr>
                <w:rFonts w:cstheme="minorHAnsi"/>
                <w:b/>
                <w:bCs/>
                <w:sz w:val="14"/>
                <w:szCs w:val="14"/>
              </w:rPr>
            </w:pPr>
            <w:r w:rsidRPr="00C67404">
              <w:rPr>
                <w:rFonts w:cstheme="minorHAnsi"/>
                <w:b/>
                <w:bCs/>
                <w:sz w:val="14"/>
                <w:szCs w:val="14"/>
              </w:rPr>
              <w:t>Category</w:t>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2013-14</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2014-15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2015-16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2016-17</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2017-18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2018-19</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2019-20</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2020-21</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2021-22</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2022-23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2023-24</w:t>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1</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Diagnostic</w:t>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43872</w:t>
            </w:r>
            <w:r w:rsidRPr="00C67404">
              <w:rPr>
                <w:rFonts w:cstheme="minorHAnsi"/>
                <w:sz w:val="14"/>
                <w:szCs w:val="14"/>
              </w:rPr>
              <w:br/>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34415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30674</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35782</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37439</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49468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61394</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52294</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33659</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52315</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431312</w:t>
            </w:r>
            <w:r w:rsidRPr="00C67404">
              <w:rPr>
                <w:rFonts w:cstheme="minorHAnsi"/>
                <w:sz w:val="14"/>
                <w:szCs w:val="14"/>
              </w:rPr>
              <w:fldChar w:fldCharType="end"/>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 xml:space="preserve">2 </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 xml:space="preserve">Treatment </w:t>
            </w:r>
            <w:r w:rsidRPr="00C67404">
              <w:rPr>
                <w:rFonts w:cstheme="minorHAnsi"/>
                <w:b/>
                <w:bCs/>
                <w:sz w:val="14"/>
                <w:szCs w:val="14"/>
              </w:rPr>
              <w:br/>
              <w:t>(OPD Attendance)</w:t>
            </w:r>
            <w:r w:rsidRPr="00C67404">
              <w:rPr>
                <w:rFonts w:cstheme="minorHAnsi"/>
                <w:b/>
                <w:bCs/>
                <w:sz w:val="14"/>
                <w:szCs w:val="14"/>
              </w:rPr>
              <w:br/>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11006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13987</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9828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20052</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22599</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23731</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11721</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5535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16325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31, 059</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=SUM(ABOVE) </w:instrText>
            </w:r>
            <w:r w:rsidRPr="00C67404">
              <w:rPr>
                <w:rFonts w:cstheme="minorHAnsi"/>
                <w:sz w:val="14"/>
                <w:szCs w:val="14"/>
              </w:rPr>
              <w:fldChar w:fldCharType="end"/>
            </w: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134874</w:t>
            </w:r>
            <w:r w:rsidRPr="00C67404">
              <w:rPr>
                <w:rFonts w:cstheme="minorHAnsi"/>
                <w:sz w:val="14"/>
                <w:szCs w:val="14"/>
              </w:rPr>
              <w:fldChar w:fldCharType="end"/>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 xml:space="preserve">3 </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Public Meeting</w:t>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7</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11</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12</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12</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86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16</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203</w:t>
            </w:r>
            <w:r w:rsidRPr="00C67404">
              <w:rPr>
                <w:rFonts w:cstheme="minorHAnsi"/>
                <w:sz w:val="14"/>
                <w:szCs w:val="14"/>
              </w:rPr>
              <w:fldChar w:fldCharType="end"/>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 xml:space="preserve">4 </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X-ray Chest</w:t>
            </w:r>
            <w:r w:rsidRPr="00C67404">
              <w:rPr>
                <w:rFonts w:cstheme="minorHAnsi"/>
                <w:b/>
                <w:bCs/>
                <w:sz w:val="14"/>
                <w:szCs w:val="14"/>
              </w:rPr>
              <w:br/>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621</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980</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1565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1561</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2505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1914</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2028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1216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2170</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3545</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18105</w:t>
            </w:r>
            <w:r w:rsidRPr="00C67404">
              <w:rPr>
                <w:rFonts w:cstheme="minorHAnsi"/>
                <w:sz w:val="14"/>
                <w:szCs w:val="14"/>
              </w:rPr>
              <w:fldChar w:fldCharType="end"/>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 xml:space="preserve">5 </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Mx</w:t>
            </w:r>
            <w:r w:rsidRPr="00C67404">
              <w:rPr>
                <w:rFonts w:cstheme="minorHAnsi"/>
                <w:b/>
                <w:bCs/>
                <w:sz w:val="14"/>
                <w:szCs w:val="14"/>
              </w:rPr>
              <w:br/>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4148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5837</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7718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8425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9243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10318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10354</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850</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6409</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13158</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76460</w:t>
            </w:r>
            <w:r w:rsidRPr="00C67404">
              <w:rPr>
                <w:rFonts w:cstheme="minorHAnsi"/>
                <w:sz w:val="14"/>
                <w:szCs w:val="14"/>
              </w:rPr>
              <w:fldChar w:fldCharType="end"/>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 xml:space="preserve">6 </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Research Publication</w:t>
            </w:r>
            <w:r w:rsidRPr="00C67404">
              <w:rPr>
                <w:rFonts w:cstheme="minorHAnsi"/>
                <w:b/>
                <w:bCs/>
                <w:sz w:val="14"/>
                <w:szCs w:val="14"/>
              </w:rPr>
              <w:br/>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7</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9</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108</w:t>
            </w:r>
            <w:r w:rsidRPr="00C67404">
              <w:rPr>
                <w:rFonts w:cstheme="minorHAnsi"/>
                <w:sz w:val="14"/>
                <w:szCs w:val="14"/>
              </w:rPr>
              <w:fldChar w:fldCharType="end"/>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7</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Training</w:t>
            </w:r>
            <w:r w:rsidRPr="00C67404">
              <w:rPr>
                <w:rFonts w:cstheme="minorHAnsi"/>
                <w:b/>
                <w:bCs/>
                <w:sz w:val="14"/>
                <w:szCs w:val="14"/>
              </w:rPr>
              <w:br/>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1104</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2000</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2337</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2439</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2749</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1995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2673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2295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4522</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3502</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25616</w:t>
            </w:r>
            <w:r w:rsidRPr="00C67404">
              <w:rPr>
                <w:rFonts w:cstheme="minorHAnsi"/>
                <w:sz w:val="14"/>
                <w:szCs w:val="14"/>
              </w:rPr>
              <w:fldChar w:fldCharType="end"/>
            </w:r>
          </w:p>
        </w:tc>
      </w:tr>
      <w:tr w:rsidR="00580A0E" w:rsidRPr="00C67404" w:rsidTr="00580A0E">
        <w:trPr>
          <w:cantSplit/>
        </w:trPr>
        <w:tc>
          <w:tcPr>
            <w:tcW w:w="360" w:type="dxa"/>
          </w:tcPr>
          <w:p w:rsidR="00EB6746" w:rsidRPr="00C67404" w:rsidRDefault="00EB6746" w:rsidP="00D970AC">
            <w:pPr>
              <w:rPr>
                <w:rFonts w:cstheme="minorHAnsi"/>
                <w:sz w:val="14"/>
                <w:szCs w:val="14"/>
              </w:rPr>
            </w:pPr>
            <w:r w:rsidRPr="00C67404">
              <w:rPr>
                <w:rFonts w:cstheme="minorHAnsi"/>
                <w:sz w:val="14"/>
                <w:szCs w:val="14"/>
              </w:rPr>
              <w:t>8</w:t>
            </w:r>
          </w:p>
        </w:tc>
        <w:tc>
          <w:tcPr>
            <w:tcW w:w="1040" w:type="dxa"/>
          </w:tcPr>
          <w:p w:rsidR="00EB6746" w:rsidRPr="00C67404" w:rsidRDefault="00EB6746" w:rsidP="00D970AC">
            <w:pPr>
              <w:jc w:val="center"/>
              <w:rPr>
                <w:rFonts w:cstheme="minorHAnsi"/>
                <w:b/>
                <w:bCs/>
                <w:sz w:val="14"/>
                <w:szCs w:val="14"/>
              </w:rPr>
            </w:pPr>
            <w:r w:rsidRPr="00C67404">
              <w:rPr>
                <w:rFonts w:cstheme="minorHAnsi"/>
                <w:b/>
                <w:bCs/>
                <w:sz w:val="14"/>
                <w:szCs w:val="14"/>
              </w:rPr>
              <w:t>Supervisory</w:t>
            </w:r>
          </w:p>
          <w:p w:rsidR="00EB6746" w:rsidRPr="00C67404" w:rsidRDefault="00EB6746" w:rsidP="00D970AC">
            <w:pPr>
              <w:jc w:val="center"/>
              <w:rPr>
                <w:rFonts w:cstheme="minorHAnsi"/>
                <w:b/>
                <w:bCs/>
                <w:sz w:val="14"/>
                <w:szCs w:val="14"/>
              </w:rPr>
            </w:pPr>
            <w:r w:rsidRPr="00C67404">
              <w:rPr>
                <w:rFonts w:cstheme="minorHAnsi"/>
                <w:b/>
                <w:bCs/>
                <w:sz w:val="14"/>
                <w:szCs w:val="14"/>
              </w:rPr>
              <w:t>&amp; Monitoring</w:t>
            </w:r>
            <w:r w:rsidRPr="00C67404">
              <w:rPr>
                <w:rFonts w:cstheme="minorHAnsi"/>
                <w:b/>
                <w:bCs/>
                <w:sz w:val="14"/>
                <w:szCs w:val="14"/>
              </w:rPr>
              <w:br/>
            </w:r>
          </w:p>
        </w:tc>
        <w:tc>
          <w:tcPr>
            <w:tcW w:w="700" w:type="dxa"/>
          </w:tcPr>
          <w:p w:rsidR="00EB6746" w:rsidRPr="00C67404" w:rsidRDefault="00EB6746" w:rsidP="00D970AC">
            <w:pPr>
              <w:jc w:val="center"/>
              <w:rPr>
                <w:rFonts w:cstheme="minorHAnsi"/>
                <w:sz w:val="14"/>
                <w:szCs w:val="14"/>
              </w:rPr>
            </w:pPr>
            <w:r w:rsidRPr="00C67404">
              <w:rPr>
                <w:rFonts w:cstheme="minorHAnsi"/>
                <w:sz w:val="14"/>
                <w:szCs w:val="14"/>
              </w:rPr>
              <w:t>43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43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43</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31</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40</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46</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48</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35</w:t>
            </w:r>
          </w:p>
        </w:tc>
        <w:tc>
          <w:tcPr>
            <w:tcW w:w="699" w:type="dxa"/>
          </w:tcPr>
          <w:p w:rsidR="00EB6746" w:rsidRPr="00C67404" w:rsidRDefault="00EB6746" w:rsidP="00D970AC">
            <w:pPr>
              <w:jc w:val="center"/>
              <w:rPr>
                <w:rFonts w:cstheme="minorHAnsi"/>
                <w:sz w:val="14"/>
                <w:szCs w:val="14"/>
              </w:rPr>
            </w:pPr>
            <w:r w:rsidRPr="00C67404">
              <w:rPr>
                <w:rFonts w:cstheme="minorHAnsi"/>
                <w:sz w:val="14"/>
                <w:szCs w:val="14"/>
              </w:rPr>
              <w:t>31</w:t>
            </w:r>
          </w:p>
        </w:tc>
        <w:tc>
          <w:tcPr>
            <w:tcW w:w="699" w:type="dxa"/>
          </w:tcPr>
          <w:p w:rsidR="00EB6746" w:rsidRPr="00C67404" w:rsidRDefault="00B270C1" w:rsidP="00D970AC">
            <w:pPr>
              <w:jc w:val="center"/>
              <w:rPr>
                <w:rFonts w:cstheme="minorHAnsi"/>
                <w:sz w:val="14"/>
                <w:szCs w:val="14"/>
              </w:rPr>
            </w:pPr>
            <w:r w:rsidRPr="00C67404">
              <w:rPr>
                <w:rFonts w:cstheme="minorHAnsi"/>
                <w:sz w:val="14"/>
                <w:szCs w:val="14"/>
              </w:rPr>
              <w:fldChar w:fldCharType="begin"/>
            </w:r>
            <w:r w:rsidR="00EB6746" w:rsidRPr="00C67404">
              <w:rPr>
                <w:rFonts w:cstheme="minorHAnsi"/>
                <w:sz w:val="14"/>
                <w:szCs w:val="14"/>
              </w:rPr>
              <w:instrText xml:space="preserve"> =SUM(LEFT) </w:instrText>
            </w:r>
            <w:r w:rsidRPr="00C67404">
              <w:rPr>
                <w:rFonts w:cstheme="minorHAnsi"/>
                <w:sz w:val="14"/>
                <w:szCs w:val="14"/>
              </w:rPr>
              <w:fldChar w:fldCharType="separate"/>
            </w:r>
            <w:r w:rsidR="00EB6746" w:rsidRPr="00C67404">
              <w:rPr>
                <w:rFonts w:cstheme="minorHAnsi"/>
                <w:noProof/>
                <w:sz w:val="14"/>
                <w:szCs w:val="14"/>
              </w:rPr>
              <w:t>395</w:t>
            </w:r>
            <w:r w:rsidRPr="00C67404">
              <w:rPr>
                <w:rFonts w:cstheme="minorHAnsi"/>
                <w:sz w:val="14"/>
                <w:szCs w:val="14"/>
              </w:rPr>
              <w:fldChar w:fldCharType="end"/>
            </w:r>
          </w:p>
        </w:tc>
      </w:tr>
    </w:tbl>
    <w:p w:rsidR="003F05EF" w:rsidRDefault="003F05EF" w:rsidP="00EB6746">
      <w:pPr>
        <w:spacing w:line="360" w:lineRule="auto"/>
        <w:jc w:val="both"/>
        <w:rPr>
          <w:rFonts w:ascii="Arial" w:hAnsi="Arial" w:cs="Arial"/>
          <w:color w:val="0D0D0D"/>
          <w:shd w:val="clear" w:color="auto" w:fill="FFFFFF"/>
        </w:rPr>
      </w:pPr>
    </w:p>
    <w:p w:rsidR="002928DC" w:rsidRDefault="00EB6746"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lastRenderedPageBreak/>
        <w:t>The provision of follow-on services at DOTS (Directly Observed Treatment, Short-Course) clinics/centers post-patient registration is commendable. However, the challenge expands significantly at the state association level, where the government's TB control platform and initiatives like NTEP-2025 are deployed.</w:t>
      </w:r>
    </w:p>
    <w:p w:rsidR="008449A8" w:rsidRDefault="00EB6746" w:rsidP="00EB6746">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Over the past decade, TAI has refined its technical research capabilities, which now stand as a significant strength alongside an evolving focus on social TB prevention and control, as exemplified by NTEP-2025, an updated version of the RNTCP. Recognizing the disparity in perception, efforts will be intensified to bridge the visual gap, adopting a more aggressive approach toward achieving the NTEP-2025 targets</w:t>
      </w:r>
      <w:r w:rsidR="00A07200">
        <w:rPr>
          <w:rFonts w:ascii="Arial" w:hAnsi="Arial" w:cs="Arial"/>
          <w:color w:val="0D0D0D"/>
          <w:shd w:val="clear" w:color="auto" w:fill="FFFFFF"/>
        </w:rPr>
        <w:t>.</w:t>
      </w:r>
    </w:p>
    <w:p w:rsidR="00394CEE" w:rsidRPr="00927508" w:rsidRDefault="00EB6746" w:rsidP="00927508">
      <w:pPr>
        <w:spacing w:line="360" w:lineRule="auto"/>
        <w:jc w:val="both"/>
        <w:rPr>
          <w:rFonts w:ascii="Arial" w:hAnsi="Arial" w:cs="Arial"/>
          <w:color w:val="0D0D0D"/>
          <w:shd w:val="clear" w:color="auto" w:fill="FFFFFF"/>
        </w:rPr>
      </w:pPr>
      <w:r w:rsidRPr="00EB6746">
        <w:rPr>
          <w:rFonts w:ascii="Arial" w:hAnsi="Arial" w:cs="Arial"/>
          <w:color w:val="0D0D0D"/>
          <w:shd w:val="clear" w:color="auto" w:fill="FFFFFF"/>
        </w:rPr>
        <w:t xml:space="preserve">Approximately </w:t>
      </w:r>
      <w:r w:rsidRPr="006F4DD2">
        <w:rPr>
          <w:rFonts w:ascii="Arial" w:hAnsi="Arial" w:cs="Arial"/>
          <w:b/>
          <w:bCs/>
          <w:color w:val="0D0D0D"/>
          <w:shd w:val="clear" w:color="auto" w:fill="FFFFFF"/>
        </w:rPr>
        <w:t>1 million patients</w:t>
      </w:r>
      <w:r w:rsidRPr="00EB6746">
        <w:rPr>
          <w:rFonts w:ascii="Arial" w:hAnsi="Arial" w:cs="Arial"/>
          <w:color w:val="0D0D0D"/>
          <w:shd w:val="clear" w:color="auto" w:fill="FFFFFF"/>
        </w:rPr>
        <w:t xml:space="preserve"> have been screened and provided with technical care (treatment, X-Ray/Mx), while another </w:t>
      </w:r>
      <w:r w:rsidRPr="006F4DD2">
        <w:rPr>
          <w:rFonts w:ascii="Arial" w:hAnsi="Arial" w:cs="Arial"/>
          <w:b/>
          <w:bCs/>
          <w:color w:val="0D0D0D"/>
          <w:shd w:val="clear" w:color="auto" w:fill="FFFFFF"/>
        </w:rPr>
        <w:t>25,600 individuals</w:t>
      </w:r>
      <w:r w:rsidRPr="00EB6746">
        <w:rPr>
          <w:rFonts w:ascii="Arial" w:hAnsi="Arial" w:cs="Arial"/>
          <w:color w:val="0D0D0D"/>
          <w:shd w:val="clear" w:color="auto" w:fill="FFFFFF"/>
        </w:rPr>
        <w:t xml:space="preserve"> from various disciplines (paramedical, doctors, health workers, technicians, nurses, pharmacists, and other medical professionals) have received training in anti-TB programs</w:t>
      </w:r>
      <w:r w:rsidR="006F4DD2">
        <w:rPr>
          <w:rFonts w:ascii="Arial" w:hAnsi="Arial" w:cs="Arial"/>
          <w:color w:val="0D0D0D"/>
          <w:shd w:val="clear" w:color="auto" w:fill="FFFFFF"/>
        </w:rPr>
        <w:t>.</w:t>
      </w:r>
    </w:p>
    <w:p w:rsidR="00A1273B" w:rsidRPr="00201CD8" w:rsidRDefault="00394CEE" w:rsidP="008449A8">
      <w:pPr>
        <w:pStyle w:val="Title"/>
      </w:pPr>
      <w:r w:rsidRPr="00F81706">
        <w:rPr>
          <w:sz w:val="44"/>
          <w:szCs w:val="44"/>
        </w:rPr>
        <w:t>Social</w:t>
      </w:r>
      <w:r w:rsidR="00564DB6" w:rsidRPr="00927508">
        <w:rPr>
          <w:sz w:val="44"/>
          <w:szCs w:val="44"/>
        </w:rPr>
        <w:t>:</w:t>
      </w:r>
      <w:r w:rsidR="00F81706">
        <w:rPr>
          <w:sz w:val="44"/>
          <w:szCs w:val="44"/>
        </w:rPr>
        <w:t xml:space="preserve"> </w:t>
      </w:r>
      <w:r w:rsidR="00564DB6" w:rsidRPr="00E064C4">
        <w:rPr>
          <w:rFonts w:ascii="Arial" w:hAnsi="Arial" w:cs="Arial"/>
          <w:b/>
          <w:bCs/>
          <w:color w:val="auto"/>
          <w:sz w:val="24"/>
          <w:szCs w:val="24"/>
        </w:rPr>
        <w:t xml:space="preserve">Raising Awareness </w:t>
      </w:r>
      <w:r w:rsidR="00ED41BA" w:rsidRPr="00E064C4">
        <w:rPr>
          <w:rFonts w:ascii="Arial" w:hAnsi="Arial" w:cs="Arial"/>
          <w:b/>
          <w:bCs/>
          <w:color w:val="auto"/>
          <w:sz w:val="24"/>
          <w:szCs w:val="24"/>
        </w:rPr>
        <w:t>through</w:t>
      </w:r>
      <w:r w:rsidR="00564DB6" w:rsidRPr="00E064C4">
        <w:rPr>
          <w:rFonts w:ascii="Arial" w:hAnsi="Arial" w:cs="Arial"/>
          <w:b/>
          <w:bCs/>
          <w:color w:val="auto"/>
          <w:sz w:val="24"/>
          <w:szCs w:val="24"/>
        </w:rPr>
        <w:t xml:space="preserve"> Community Engagement</w:t>
      </w:r>
    </w:p>
    <w:p w:rsidR="00394CEE" w:rsidRPr="00E064C4" w:rsidRDefault="00503198" w:rsidP="00394CEE">
      <w:pPr>
        <w:jc w:val="both"/>
        <w:rPr>
          <w:rFonts w:ascii="Arial" w:hAnsi="Arial" w:cs="Arial"/>
          <w:b/>
          <w:bCs/>
          <w:sz w:val="24"/>
          <w:szCs w:val="24"/>
        </w:rPr>
      </w:pPr>
      <w:r w:rsidRPr="00E064C4">
        <w:rPr>
          <w:rFonts w:ascii="Arial" w:hAnsi="Arial" w:cs="Arial"/>
          <w:b/>
          <w:bCs/>
          <w:sz w:val="24"/>
          <w:szCs w:val="24"/>
        </w:rPr>
        <w:t xml:space="preserve">** </w:t>
      </w:r>
      <w:r w:rsidR="00394CEE" w:rsidRPr="00E064C4">
        <w:rPr>
          <w:rFonts w:ascii="Arial" w:hAnsi="Arial" w:cs="Arial"/>
          <w:b/>
          <w:bCs/>
          <w:sz w:val="24"/>
          <w:szCs w:val="24"/>
        </w:rPr>
        <w:t>Campaigns</w:t>
      </w:r>
      <w:r w:rsidRPr="00E064C4">
        <w:rPr>
          <w:rFonts w:ascii="Arial" w:hAnsi="Arial" w:cs="Arial"/>
          <w:b/>
          <w:bCs/>
          <w:sz w:val="24"/>
          <w:szCs w:val="24"/>
        </w:rPr>
        <w:t xml:space="preserve"> **</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 xml:space="preserve">Long before the global community acknowledged tuberculosis (TB) as a significant social health challenge, the Tuberculosis Association of India (TAI) proactively developed and implemented a well-considered strategy to drive an anti-TB campaign across diverse social platforms, touching every age group, gender, and cultural facet of our vast nation. Utilizing every tool at its disposal, the most notable initiative has been the </w:t>
      </w:r>
      <w:r w:rsidRPr="00F81706">
        <w:rPr>
          <w:rFonts w:ascii="Arial" w:hAnsi="Arial" w:cs="Arial"/>
          <w:b/>
          <w:bCs/>
          <w:color w:val="17365D" w:themeColor="text2" w:themeShade="BF"/>
          <w:shd w:val="clear" w:color="auto" w:fill="FFFFFF"/>
        </w:rPr>
        <w:t>TB Seal campaign</w:t>
      </w:r>
      <w:r w:rsidRPr="006F4DD2">
        <w:rPr>
          <w:rFonts w:ascii="Arial" w:hAnsi="Arial" w:cs="Arial"/>
          <w:color w:val="0D0D0D"/>
          <w:shd w:val="clear" w:color="auto" w:fill="FFFFFF"/>
        </w:rPr>
        <w:t xml:space="preserve">, which has effectively mobilized all societal segments to join the anti-TB movement, </w:t>
      </w:r>
      <w:r w:rsidRPr="006F4DD2">
        <w:rPr>
          <w:rFonts w:ascii="Arial" w:hAnsi="Arial" w:cs="Arial"/>
          <w:color w:val="0D0D0D"/>
          <w:shd w:val="clear" w:color="auto" w:fill="FFFFFF"/>
        </w:rPr>
        <w:lastRenderedPageBreak/>
        <w:t>spearheaded by TAI. These seals, designed with creativity and purpose, have had a unique impact, distinguishing themselves significantly from initiatives like the Army's Flag Day.</w:t>
      </w:r>
    </w:p>
    <w:p w:rsidR="00FF1D51" w:rsidRPr="00201CD8" w:rsidRDefault="00394CEE" w:rsidP="00201CD8">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Up until 2023, dignitaries including the President of India, state governors, chief ministers, social workers, TB activists, and members of civil society have actively participated in the annual TB Seal campaign on 2nd October. In the southern states, District Collectors themselves lead the vigorous promotion and sale of TB Seals.</w:t>
      </w:r>
    </w:p>
    <w:p w:rsidR="00394CEE" w:rsidRPr="00503198" w:rsidRDefault="00503198" w:rsidP="00394CEE">
      <w:pPr>
        <w:jc w:val="both"/>
        <w:rPr>
          <w:b/>
          <w:bCs/>
          <w:sz w:val="24"/>
          <w:szCs w:val="24"/>
        </w:rPr>
      </w:pPr>
      <w:r>
        <w:rPr>
          <w:b/>
          <w:bCs/>
          <w:sz w:val="24"/>
          <w:szCs w:val="24"/>
        </w:rPr>
        <w:t xml:space="preserve">** </w:t>
      </w:r>
      <w:r w:rsidR="00394CEE" w:rsidRPr="00E064C4">
        <w:rPr>
          <w:rFonts w:ascii="Arial" w:hAnsi="Arial" w:cs="Arial"/>
          <w:b/>
          <w:bCs/>
          <w:sz w:val="24"/>
          <w:szCs w:val="24"/>
        </w:rPr>
        <w:t>Awareness Through Competitions</w:t>
      </w:r>
      <w:r>
        <w:rPr>
          <w:b/>
          <w:bCs/>
          <w:sz w:val="24"/>
          <w:szCs w:val="24"/>
        </w:rPr>
        <w:t xml:space="preserve"> **</w:t>
      </w:r>
    </w:p>
    <w:p w:rsidR="003F05EF"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 xml:space="preserve">In addition to these broad initiatives, TAI has fostered engagement through smaller, varied events that attract participation from women, schoolchildren, and the youth through slogan competitions, story writing, essays, paintings, and quizzes centered on the anti-TB cause. </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These events have grown in popularity, becoming highly anticipated due to the increasing participant turnout each year. Prizes and tokens of appreciation are awarded to encourage voluntary involvement. The funds collected from the sale of TB Seals support these activities, with state organizations hosting similar events throughout the year in various languages</w:t>
      </w:r>
      <w:r w:rsidR="002928DC">
        <w:rPr>
          <w:rFonts w:ascii="Arial" w:hAnsi="Arial" w:cs="Arial"/>
          <w:color w:val="0D0D0D"/>
          <w:shd w:val="clear" w:color="auto" w:fill="FFFFFF"/>
        </w:rPr>
        <w:t>.</w:t>
      </w:r>
    </w:p>
    <w:p w:rsidR="00394CEE"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TAI has also ventured into multimedia to amplify its message, producing films with a multi-dialect approach to disseminate social messages about TB prevention and control effectively.</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To further motivate state associations, TAI provides financial assistance through mechanisms like TB Seals and recognizes outstanding contributions with awards and trophies, including:</w:t>
      </w:r>
    </w:p>
    <w:p w:rsidR="00394CEE" w:rsidRPr="006F4DD2" w:rsidRDefault="00394CEE" w:rsidP="006F4DD2">
      <w:pPr>
        <w:pStyle w:val="ListParagraph"/>
        <w:numPr>
          <w:ilvl w:val="0"/>
          <w:numId w:val="15"/>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The TB Seal Trophy and Special TB Seal Award</w:t>
      </w:r>
    </w:p>
    <w:p w:rsidR="00394CEE" w:rsidRPr="006F4DD2" w:rsidRDefault="00394CEE" w:rsidP="006F4DD2">
      <w:pPr>
        <w:pStyle w:val="ListParagraph"/>
        <w:numPr>
          <w:ilvl w:val="0"/>
          <w:numId w:val="15"/>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lastRenderedPageBreak/>
        <w:t>The Bhai Mohan Singh Cup</w:t>
      </w:r>
    </w:p>
    <w:p w:rsidR="00394CEE" w:rsidRPr="008449A8" w:rsidRDefault="00394CEE" w:rsidP="006F4DD2">
      <w:pPr>
        <w:pStyle w:val="ListParagraph"/>
        <w:numPr>
          <w:ilvl w:val="0"/>
          <w:numId w:val="15"/>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The Khushi Ram Shield.</w:t>
      </w:r>
    </w:p>
    <w:p w:rsidR="00201CD8" w:rsidRDefault="00394CEE" w:rsidP="00201CD8">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These efforts collectively underline TAI's dedicated approach to combating TB, fostering widespread community engagement and support across the country.</w:t>
      </w:r>
    </w:p>
    <w:p w:rsidR="00564DB6" w:rsidRPr="00F81706" w:rsidRDefault="00564DB6" w:rsidP="00201CD8">
      <w:pPr>
        <w:spacing w:line="360" w:lineRule="auto"/>
        <w:jc w:val="both"/>
        <w:rPr>
          <w:rFonts w:asciiTheme="majorHAnsi" w:hAnsiTheme="majorHAnsi" w:cs="Arial"/>
          <w:color w:val="17365D" w:themeColor="text2" w:themeShade="BF"/>
          <w:sz w:val="44"/>
          <w:szCs w:val="44"/>
          <w:shd w:val="clear" w:color="auto" w:fill="FFFFFF"/>
        </w:rPr>
      </w:pPr>
      <w:r w:rsidRPr="00F81706">
        <w:rPr>
          <w:rFonts w:asciiTheme="majorHAnsi" w:hAnsiTheme="majorHAnsi"/>
          <w:color w:val="17365D" w:themeColor="text2" w:themeShade="BF"/>
          <w:sz w:val="44"/>
          <w:szCs w:val="44"/>
        </w:rPr>
        <w:t>Bridging the Knowledge Gap</w:t>
      </w:r>
    </w:p>
    <w:p w:rsidR="005F5699" w:rsidRPr="00503198" w:rsidRDefault="00503198" w:rsidP="005F5699">
      <w:pPr>
        <w:jc w:val="both"/>
        <w:rPr>
          <w:b/>
          <w:bCs/>
          <w:sz w:val="24"/>
          <w:szCs w:val="24"/>
        </w:rPr>
      </w:pPr>
      <w:r w:rsidRPr="003F50AB">
        <w:rPr>
          <w:rFonts w:ascii="Arial" w:hAnsi="Arial" w:cs="Arial"/>
          <w:b/>
          <w:bCs/>
          <w:sz w:val="24"/>
          <w:szCs w:val="24"/>
        </w:rPr>
        <w:t xml:space="preserve">** </w:t>
      </w:r>
      <w:r w:rsidR="005F5699" w:rsidRPr="003F50AB">
        <w:rPr>
          <w:rFonts w:ascii="Arial" w:hAnsi="Arial" w:cs="Arial"/>
          <w:b/>
          <w:bCs/>
          <w:sz w:val="24"/>
          <w:szCs w:val="24"/>
        </w:rPr>
        <w:t>TAI Initiatives</w:t>
      </w:r>
      <w:r>
        <w:rPr>
          <w:b/>
          <w:bCs/>
          <w:sz w:val="24"/>
          <w:szCs w:val="24"/>
        </w:rPr>
        <w:t xml:space="preserve"> **</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With tuberculosis (TB) garnering global attention, and India being particularly vulnerable due to high rates of illiteracy and poverty, international health agencies such as the World Health Organization (WHO) and the Centers for Disease Control and Prevention (CDC) have vigorously championed anti-TB initiatives. These efforts are part of a broader vision to cultivate a knowledge society that is well-informed about the latest developments and research in TB prevention and treatment.</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 xml:space="preserve">The Tuberculosis Association of India (TAI) has been at the forefront of these efforts for many years, emphasizing the importance of knowledge dissemination and the sharing of anti-TB research among the medical community and scholars. TAI supports short-term, targeted research projects under the mentorship of </w:t>
      </w:r>
      <w:r w:rsidR="00F81706">
        <w:rPr>
          <w:rFonts w:ascii="Arial" w:hAnsi="Arial" w:cs="Arial"/>
          <w:color w:val="0D0D0D"/>
          <w:shd w:val="clear" w:color="auto" w:fill="FFFFFF"/>
        </w:rPr>
        <w:t>experience</w:t>
      </w:r>
      <w:r w:rsidR="002928DC">
        <w:rPr>
          <w:rFonts w:ascii="Arial" w:hAnsi="Arial" w:cs="Arial"/>
          <w:color w:val="0D0D0D"/>
          <w:shd w:val="clear" w:color="auto" w:fill="FFFFFF"/>
        </w:rPr>
        <w:t>d</w:t>
      </w:r>
      <w:r w:rsidRPr="006F4DD2">
        <w:rPr>
          <w:rFonts w:ascii="Arial" w:hAnsi="Arial" w:cs="Arial"/>
          <w:color w:val="0D0D0D"/>
          <w:shd w:val="clear" w:color="auto" w:fill="FFFFFF"/>
        </w:rPr>
        <w:t xml:space="preserve"> professionals. This approach aims to instill modern scientific perspectives among young students and TB enthusiasts, thereby advancing research and evidence-based anti-TB practices.</w:t>
      </w:r>
      <w:r w:rsidR="00AB4D4D">
        <w:rPr>
          <w:rFonts w:ascii="Arial" w:hAnsi="Arial" w:cs="Arial"/>
          <w:color w:val="0D0D0D"/>
          <w:shd w:val="clear" w:color="auto" w:fill="FFFFFF"/>
        </w:rPr>
        <w:t xml:space="preserve"> </w:t>
      </w:r>
      <w:r w:rsidRPr="006F4DD2">
        <w:rPr>
          <w:rFonts w:ascii="Arial" w:hAnsi="Arial" w:cs="Arial"/>
          <w:color w:val="0D0D0D"/>
          <w:shd w:val="clear" w:color="auto" w:fill="FFFFFF"/>
        </w:rPr>
        <w:t xml:space="preserve">TAI's team comprises medical professionals with extensive experience in TB research and a proven track record of publishing scientific works on a global scale. These dedicated doctors, scientists, and team </w:t>
      </w:r>
      <w:r w:rsidRPr="006F4DD2">
        <w:rPr>
          <w:rFonts w:ascii="Arial" w:hAnsi="Arial" w:cs="Arial"/>
          <w:color w:val="0D0D0D"/>
          <w:shd w:val="clear" w:color="auto" w:fill="FFFFFF"/>
        </w:rPr>
        <w:lastRenderedPageBreak/>
        <w:t>members are distributed throughout the country, collaborating to advance research initiatives whenever opportunities arise.</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The research committee of TAI oversees and allocates funds from the Research Fund to support state-provided research proposals, such as:</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1. Financial assistance for short-term research projects, for instance:</w:t>
      </w:r>
    </w:p>
    <w:p w:rsidR="008449A8" w:rsidRPr="00201CD8" w:rsidRDefault="00394CEE" w:rsidP="008449A8">
      <w:pPr>
        <w:pStyle w:val="ListParagraph"/>
        <w:numPr>
          <w:ilvl w:val="0"/>
          <w:numId w:val="16"/>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A study on the challenges of implementing Artificial Intelligence for diagnosing and managing respiratory diseases in a tertiary healthcare setting in Tamil Nadu, at VM&amp;KV Medical College, Salem.</w:t>
      </w:r>
    </w:p>
    <w:p w:rsidR="005F5699" w:rsidRPr="006F4DD2" w:rsidRDefault="00394CEE" w:rsidP="006F4DD2">
      <w:pPr>
        <w:pStyle w:val="ListParagraph"/>
        <w:numPr>
          <w:ilvl w:val="0"/>
          <w:numId w:val="16"/>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Assessing the physical and chemical properties of saliva among TB patients and during anti-TB treatment—a</w:t>
      </w:r>
      <w:r w:rsidR="005F5699" w:rsidRPr="006F4DD2">
        <w:rPr>
          <w:rFonts w:ascii="Arial" w:hAnsi="Arial" w:cs="Arial"/>
          <w:color w:val="0D0D0D"/>
          <w:shd w:val="clear" w:color="auto" w:fill="FFFFFF"/>
        </w:rPr>
        <w:t>n observational study in Mysuru.</w:t>
      </w:r>
    </w:p>
    <w:p w:rsidR="00394CEE" w:rsidRPr="006F4DD2" w:rsidRDefault="00394CEE" w:rsidP="006F4DD2">
      <w:pPr>
        <w:pStyle w:val="ListParagraph"/>
        <w:numPr>
          <w:ilvl w:val="0"/>
          <w:numId w:val="16"/>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The role of CBNAAT in diagnosing TB—a prospective clinical trial of 20 cases at MMMC &amp; Hospital, Solan.</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2. Scientific and operational research studies.</w:t>
      </w:r>
    </w:p>
    <w:p w:rsid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3. Support for attending training programs at the National TB Institute in Bangalore.</w:t>
      </w:r>
      <w:r w:rsidR="008F5FF3">
        <w:rPr>
          <w:rFonts w:ascii="Arial" w:hAnsi="Arial" w:cs="Arial"/>
          <w:color w:val="0D0D0D"/>
          <w:shd w:val="clear" w:color="auto" w:fill="FFFFFF"/>
        </w:rPr>
        <w:t xml:space="preserve"> </w:t>
      </w:r>
      <w:r w:rsidRPr="006F4DD2">
        <w:rPr>
          <w:rFonts w:ascii="Arial" w:hAnsi="Arial" w:cs="Arial"/>
          <w:color w:val="0D0D0D"/>
          <w:shd w:val="clear" w:color="auto" w:fill="FFFFFF"/>
        </w:rPr>
        <w:t>The Department of Science and Technology, Government of India, has designated TAI as a Scientific and Research Organisation(SIRO), acknowledging its significant contribution to the scientific community.</w:t>
      </w:r>
    </w:p>
    <w:p w:rsidR="006F4DD2" w:rsidRPr="006F4DD2" w:rsidRDefault="006F4DD2" w:rsidP="006F4DD2">
      <w:pPr>
        <w:spacing w:line="360" w:lineRule="auto"/>
        <w:jc w:val="both"/>
        <w:rPr>
          <w:rFonts w:ascii="Arial" w:hAnsi="Arial" w:cs="Arial"/>
          <w:color w:val="0D0D0D"/>
          <w:shd w:val="clear" w:color="auto" w:fill="FFFFFF"/>
        </w:rPr>
      </w:pPr>
      <w:r>
        <w:rPr>
          <w:rFonts w:ascii="Arial" w:hAnsi="Arial" w:cs="Arial"/>
          <w:color w:val="0D0D0D"/>
          <w:shd w:val="clear" w:color="auto" w:fill="FFFFFF"/>
        </w:rPr>
        <w:t>Also, as an innovative and experimental measure, a p</w:t>
      </w:r>
      <w:r w:rsidRPr="006F4DD2">
        <w:rPr>
          <w:rFonts w:ascii="Arial" w:hAnsi="Arial" w:cs="Arial"/>
          <w:color w:val="0D0D0D"/>
          <w:shd w:val="clear" w:color="auto" w:fill="FFFFFF"/>
        </w:rPr>
        <w:t xml:space="preserve">ortable mobile </w:t>
      </w:r>
      <w:r>
        <w:rPr>
          <w:rFonts w:ascii="Arial" w:hAnsi="Arial" w:cs="Arial"/>
          <w:color w:val="0D0D0D"/>
          <w:shd w:val="clear" w:color="auto" w:fill="FFFFFF"/>
        </w:rPr>
        <w:t>x-</w:t>
      </w:r>
      <w:r w:rsidRPr="006F4DD2">
        <w:rPr>
          <w:rFonts w:ascii="Arial" w:hAnsi="Arial" w:cs="Arial"/>
          <w:color w:val="0D0D0D"/>
          <w:shd w:val="clear" w:color="auto" w:fill="FFFFFF"/>
        </w:rPr>
        <w:t xml:space="preserve">ray unit and CR machine </w:t>
      </w:r>
      <w:r>
        <w:rPr>
          <w:rFonts w:ascii="Arial" w:hAnsi="Arial" w:cs="Arial"/>
          <w:color w:val="0D0D0D"/>
          <w:shd w:val="clear" w:color="auto" w:fill="FFFFFF"/>
        </w:rPr>
        <w:t xml:space="preserve">has been </w:t>
      </w:r>
      <w:r w:rsidRPr="006F4DD2">
        <w:rPr>
          <w:rFonts w:ascii="Arial" w:hAnsi="Arial" w:cs="Arial"/>
          <w:color w:val="0D0D0D"/>
          <w:shd w:val="clear" w:color="auto" w:fill="FFFFFF"/>
        </w:rPr>
        <w:t>installed in ACF Mobile Van under the district health officer Telengana</w:t>
      </w:r>
      <w:r>
        <w:rPr>
          <w:rFonts w:ascii="Arial" w:hAnsi="Arial" w:cs="Arial"/>
          <w:color w:val="0D0D0D"/>
          <w:shd w:val="clear" w:color="auto" w:fill="FFFFFF"/>
        </w:rPr>
        <w:t>.</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In addition to research, TAI places a strong emphasis on training and capacity building. Regular and specific training sessions are conducted, including:</w:t>
      </w:r>
    </w:p>
    <w:p w:rsidR="005F5699" w:rsidRPr="006F4DD2" w:rsidRDefault="00394CEE" w:rsidP="006F4DD2">
      <w:pPr>
        <w:pStyle w:val="ListParagraph"/>
        <w:numPr>
          <w:ilvl w:val="0"/>
          <w:numId w:val="18"/>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lastRenderedPageBreak/>
        <w:t>A TB supervisor course leading to certification, preparing candidates for roles as TB health visitors/supervisors.</w:t>
      </w:r>
    </w:p>
    <w:p w:rsidR="005F5699" w:rsidRDefault="00394CEE" w:rsidP="006F4DD2">
      <w:pPr>
        <w:pStyle w:val="ListParagraph"/>
        <w:numPr>
          <w:ilvl w:val="0"/>
          <w:numId w:val="18"/>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Orientation programs for laboratory technicians.</w:t>
      </w:r>
    </w:p>
    <w:p w:rsidR="006F4DD2" w:rsidRPr="00CB284E" w:rsidRDefault="00394CEE" w:rsidP="00CB284E">
      <w:pPr>
        <w:pStyle w:val="ListParagraph"/>
        <w:numPr>
          <w:ilvl w:val="0"/>
          <w:numId w:val="18"/>
        </w:num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D</w:t>
      </w:r>
      <w:r w:rsidR="00CB284E">
        <w:rPr>
          <w:rFonts w:ascii="Arial" w:hAnsi="Arial" w:cs="Arial"/>
          <w:color w:val="0D0D0D"/>
          <w:shd w:val="clear" w:color="auto" w:fill="FFFFFF"/>
        </w:rPr>
        <w:t xml:space="preserve">TB Diagnostic treatment and prevention </w:t>
      </w:r>
      <w:r w:rsidRPr="006F4DD2">
        <w:rPr>
          <w:rFonts w:ascii="Arial" w:hAnsi="Arial" w:cs="Arial"/>
          <w:color w:val="0D0D0D"/>
          <w:shd w:val="clear" w:color="auto" w:fill="FFFFFF"/>
        </w:rPr>
        <w:t>seminars for medical officers</w:t>
      </w:r>
      <w:r w:rsidR="00CB284E">
        <w:rPr>
          <w:rFonts w:ascii="Arial" w:hAnsi="Arial" w:cs="Arial"/>
          <w:color w:val="0D0D0D"/>
          <w:shd w:val="clear" w:color="auto" w:fill="FFFFFF"/>
        </w:rPr>
        <w:t xml:space="preserve">, </w:t>
      </w:r>
      <w:r w:rsidR="006F4DD2" w:rsidRPr="00CB284E">
        <w:rPr>
          <w:rFonts w:ascii="Arial" w:hAnsi="Arial" w:cs="Arial"/>
          <w:color w:val="0D0D0D"/>
          <w:shd w:val="clear" w:color="auto" w:fill="FFFFFF"/>
        </w:rPr>
        <w:t>TB Champion</w:t>
      </w:r>
      <w:r w:rsidR="00CB284E">
        <w:rPr>
          <w:rFonts w:ascii="Arial" w:hAnsi="Arial" w:cs="Arial"/>
          <w:color w:val="0D0D0D"/>
          <w:shd w:val="clear" w:color="auto" w:fill="FFFFFF"/>
        </w:rPr>
        <w:t>s</w:t>
      </w:r>
      <w:r w:rsidR="006F4DD2" w:rsidRPr="00CB284E">
        <w:rPr>
          <w:rFonts w:ascii="Arial" w:hAnsi="Arial" w:cs="Arial"/>
          <w:color w:val="0D0D0D"/>
          <w:shd w:val="clear" w:color="auto" w:fill="FFFFFF"/>
        </w:rPr>
        <w:t>, ASHA workers, DOTS providers</w:t>
      </w:r>
    </w:p>
    <w:p w:rsidR="00394CEE" w:rsidRPr="006F4DD2" w:rsidRDefault="00394CEE" w:rsidP="006F4DD2">
      <w:pPr>
        <w:spacing w:line="360" w:lineRule="auto"/>
        <w:jc w:val="both"/>
        <w:rPr>
          <w:rFonts w:ascii="Arial" w:hAnsi="Arial" w:cs="Arial"/>
          <w:color w:val="0D0D0D"/>
          <w:shd w:val="clear" w:color="auto" w:fill="FFFFFF"/>
        </w:rPr>
      </w:pPr>
      <w:r w:rsidRPr="006F4DD2">
        <w:rPr>
          <w:rFonts w:ascii="Arial" w:hAnsi="Arial" w:cs="Arial"/>
          <w:color w:val="0D0D0D"/>
          <w:shd w:val="clear" w:color="auto" w:fill="FFFFFF"/>
        </w:rPr>
        <w:t>These initiatives reflect TAI's comprehensive approach to combating TB through research, education, and community engagement, reinforcing its role as a pivotal entity in the fight against this global health challenge.</w:t>
      </w:r>
    </w:p>
    <w:p w:rsidR="005F4A91" w:rsidRPr="009F25FB" w:rsidRDefault="005F4A91" w:rsidP="00201CD8">
      <w:pPr>
        <w:rPr>
          <w:rFonts w:asciiTheme="majorHAnsi" w:hAnsiTheme="majorHAnsi"/>
          <w:color w:val="17365D" w:themeColor="text2" w:themeShade="BF"/>
          <w:sz w:val="44"/>
          <w:szCs w:val="44"/>
        </w:rPr>
      </w:pPr>
      <w:r w:rsidRPr="009F25FB">
        <w:rPr>
          <w:rFonts w:asciiTheme="majorHAnsi" w:hAnsiTheme="majorHAnsi"/>
          <w:color w:val="17365D" w:themeColor="text2" w:themeShade="BF"/>
          <w:sz w:val="44"/>
          <w:szCs w:val="44"/>
        </w:rPr>
        <w:t>Allied Activities</w:t>
      </w:r>
    </w:p>
    <w:p w:rsidR="005F4A91" w:rsidRPr="005F4A91" w:rsidRDefault="005F4A91" w:rsidP="005F4A91">
      <w:pPr>
        <w:spacing w:line="360" w:lineRule="auto"/>
        <w:jc w:val="both"/>
        <w:rPr>
          <w:rFonts w:ascii="Arial" w:hAnsi="Arial" w:cs="Arial"/>
          <w:color w:val="0D0D0D"/>
          <w:shd w:val="clear" w:color="auto" w:fill="FFFFFF"/>
        </w:rPr>
      </w:pPr>
      <w:r w:rsidRPr="005F4A91">
        <w:rPr>
          <w:rFonts w:ascii="Arial" w:hAnsi="Arial" w:cs="Arial"/>
          <w:color w:val="0D0D0D"/>
          <w:shd w:val="clear" w:color="auto" w:fill="FFFFFF"/>
        </w:rPr>
        <w:t>The Tuberculosis Association of India (TAI) has distinguished itself through its comprehensive approach to combating tuberculosis (TB), encompassing a wide range of allied medical conditions such as Diabetes, Chronic Obstructive Pulmonary Disease (COPD), HIV, Air Pollution-related illnesses, Tobacco resistance, and other lung disorders. Additionally, TAI's commitment to field-based operational research has been a hallmark of its diverse anti-TB initiatives.</w:t>
      </w:r>
    </w:p>
    <w:p w:rsidR="005F4A91" w:rsidRDefault="005F4A91" w:rsidP="005F4A91">
      <w:pPr>
        <w:spacing w:line="360" w:lineRule="auto"/>
        <w:jc w:val="both"/>
        <w:rPr>
          <w:rFonts w:ascii="Arial" w:hAnsi="Arial" w:cs="Arial"/>
          <w:color w:val="0D0D0D"/>
          <w:shd w:val="clear" w:color="auto" w:fill="FFFFFF"/>
        </w:rPr>
      </w:pPr>
      <w:r w:rsidRPr="005F4A91">
        <w:rPr>
          <w:rFonts w:ascii="Arial" w:hAnsi="Arial" w:cs="Arial"/>
          <w:color w:val="0D0D0D"/>
          <w:shd w:val="clear" w:color="auto" w:fill="FFFFFF"/>
        </w:rPr>
        <w:t>A notable initiative promoted by state associations is the adoption of TB patients under the Pradhan Mantri TB Mukt</w:t>
      </w:r>
      <w:r w:rsidR="009F25FB">
        <w:rPr>
          <w:rFonts w:ascii="Arial" w:hAnsi="Arial" w:cs="Arial"/>
          <w:color w:val="0D0D0D"/>
          <w:shd w:val="clear" w:color="auto" w:fill="FFFFFF"/>
        </w:rPr>
        <w:t xml:space="preserve"> </w:t>
      </w:r>
      <w:r w:rsidRPr="005F4A91">
        <w:rPr>
          <w:rFonts w:ascii="Arial" w:hAnsi="Arial" w:cs="Arial"/>
          <w:color w:val="0D0D0D"/>
          <w:shd w:val="clear" w:color="auto" w:fill="FFFFFF"/>
        </w:rPr>
        <w:t>Abhiyaan, resembling a "</w:t>
      </w:r>
      <w:r w:rsidRPr="005F4A91">
        <w:rPr>
          <w:rFonts w:ascii="Arial" w:hAnsi="Arial" w:cs="Arial"/>
          <w:b/>
          <w:bCs/>
          <w:color w:val="0D0D0D"/>
          <w:shd w:val="clear" w:color="auto" w:fill="FFFFFF"/>
        </w:rPr>
        <w:t>food basket concept</w:t>
      </w:r>
      <w:r w:rsidRPr="005F4A91">
        <w:rPr>
          <w:rFonts w:ascii="Arial" w:hAnsi="Arial" w:cs="Arial"/>
          <w:color w:val="0D0D0D"/>
          <w:shd w:val="clear" w:color="auto" w:fill="FFFFFF"/>
        </w:rPr>
        <w:t>" that encourages holistic care for TB patients. These linkages have enriched research initiatives, fostering discussions on various topics at national conventions (NATCON) and state conferences.</w:t>
      </w:r>
    </w:p>
    <w:p w:rsidR="005F4A91" w:rsidRPr="005F4A91" w:rsidRDefault="005F4A91" w:rsidP="005F4A91">
      <w:pPr>
        <w:spacing w:line="360" w:lineRule="auto"/>
        <w:jc w:val="both"/>
        <w:rPr>
          <w:rFonts w:ascii="Arial" w:hAnsi="Arial" w:cs="Arial"/>
          <w:color w:val="0D0D0D"/>
          <w:shd w:val="clear" w:color="auto" w:fill="FFFFFF"/>
        </w:rPr>
      </w:pPr>
      <w:r w:rsidRPr="005F4A91">
        <w:rPr>
          <w:rFonts w:ascii="Arial" w:hAnsi="Arial" w:cs="Arial"/>
          <w:color w:val="0D0D0D"/>
          <w:shd w:val="clear" w:color="auto" w:fill="FFFFFF"/>
        </w:rPr>
        <w:t xml:space="preserve">Patient Provider Assembly(PPA) interactive session by Health providers and patient, their family members to access their treatment progress as well any </w:t>
      </w:r>
      <w:r w:rsidR="00654DC9">
        <w:rPr>
          <w:rFonts w:ascii="Arial" w:hAnsi="Arial" w:cs="Arial"/>
          <w:color w:val="0D0D0D"/>
          <w:shd w:val="clear" w:color="auto" w:fill="FFFFFF"/>
        </w:rPr>
        <w:t>A</w:t>
      </w:r>
      <w:r w:rsidRPr="005F4A91">
        <w:rPr>
          <w:rFonts w:ascii="Arial" w:hAnsi="Arial" w:cs="Arial"/>
          <w:color w:val="0D0D0D"/>
          <w:shd w:val="clear" w:color="auto" w:fill="FFFFFF"/>
        </w:rPr>
        <w:t xml:space="preserve">dverse Drug </w:t>
      </w:r>
      <w:r w:rsidR="00654DC9">
        <w:rPr>
          <w:rFonts w:ascii="Arial" w:hAnsi="Arial" w:cs="Arial"/>
          <w:color w:val="0D0D0D"/>
          <w:shd w:val="clear" w:color="auto" w:fill="FFFFFF"/>
        </w:rPr>
        <w:t>R</w:t>
      </w:r>
      <w:r w:rsidRPr="005F4A91">
        <w:rPr>
          <w:rFonts w:ascii="Arial" w:hAnsi="Arial" w:cs="Arial"/>
          <w:color w:val="0D0D0D"/>
          <w:shd w:val="clear" w:color="auto" w:fill="FFFFFF"/>
        </w:rPr>
        <w:t xml:space="preserve">eaction(ADR)weight gain/loss, food habits, holistic approach for regular and complete TB treatment and family support, was undertaken at </w:t>
      </w:r>
      <w:r>
        <w:rPr>
          <w:rFonts w:ascii="Arial" w:hAnsi="Arial" w:cs="Arial"/>
          <w:color w:val="0D0D0D"/>
          <w:shd w:val="clear" w:color="auto" w:fill="FFFFFF"/>
        </w:rPr>
        <w:t xml:space="preserve">the </w:t>
      </w:r>
      <w:r w:rsidRPr="005F4A91">
        <w:rPr>
          <w:rFonts w:ascii="Arial" w:hAnsi="Arial" w:cs="Arial"/>
          <w:color w:val="0D0D0D"/>
          <w:shd w:val="clear" w:color="auto" w:fill="FFFFFF"/>
        </w:rPr>
        <w:t>Delhi State TB association</w:t>
      </w:r>
    </w:p>
    <w:p w:rsidR="005F4A91" w:rsidRPr="00654DC9" w:rsidRDefault="00654DC9" w:rsidP="005F4A91">
      <w:pPr>
        <w:spacing w:line="360" w:lineRule="auto"/>
        <w:jc w:val="both"/>
        <w:rPr>
          <w:rFonts w:ascii="Arial" w:hAnsi="Arial" w:cs="Arial"/>
          <w:color w:val="0D0D0D"/>
          <w:sz w:val="24"/>
          <w:szCs w:val="24"/>
          <w:shd w:val="clear" w:color="auto" w:fill="FFFFFF"/>
        </w:rPr>
      </w:pPr>
      <w:r w:rsidRPr="00654DC9">
        <w:rPr>
          <w:rFonts w:ascii="Arial" w:hAnsi="Arial" w:cs="Arial"/>
          <w:b/>
          <w:bCs/>
          <w:color w:val="0D0D0D"/>
          <w:sz w:val="24"/>
          <w:szCs w:val="24"/>
          <w:shd w:val="clear" w:color="auto" w:fill="FFFFFF"/>
        </w:rPr>
        <w:lastRenderedPageBreak/>
        <w:t>Few Highlights</w:t>
      </w:r>
      <w:r>
        <w:rPr>
          <w:rFonts w:ascii="Arial" w:hAnsi="Arial" w:cs="Arial"/>
          <w:b/>
          <w:bCs/>
          <w:color w:val="0D0D0D"/>
          <w:sz w:val="24"/>
          <w:szCs w:val="24"/>
          <w:shd w:val="clear" w:color="auto" w:fill="FFFFFF"/>
        </w:rPr>
        <w:t>-</w:t>
      </w:r>
    </w:p>
    <w:p w:rsidR="005F4A91" w:rsidRDefault="005F4A91" w:rsidP="005F4A91">
      <w:pPr>
        <w:pStyle w:val="ListParagraph"/>
        <w:numPr>
          <w:ilvl w:val="0"/>
          <w:numId w:val="20"/>
        </w:numPr>
        <w:spacing w:line="360" w:lineRule="auto"/>
        <w:jc w:val="both"/>
        <w:rPr>
          <w:rFonts w:ascii="Arial" w:hAnsi="Arial" w:cs="Arial"/>
          <w:color w:val="0D0D0D"/>
          <w:shd w:val="clear" w:color="auto" w:fill="FFFFFF"/>
        </w:rPr>
      </w:pPr>
      <w:r>
        <w:rPr>
          <w:rFonts w:ascii="Arial" w:hAnsi="Arial" w:cs="Arial"/>
          <w:color w:val="0D0D0D"/>
          <w:shd w:val="clear" w:color="auto" w:fill="FFFFFF"/>
        </w:rPr>
        <w:t>A</w:t>
      </w:r>
      <w:r w:rsidRPr="005F4A91">
        <w:rPr>
          <w:rFonts w:ascii="Arial" w:hAnsi="Arial" w:cs="Arial"/>
          <w:color w:val="0D0D0D"/>
          <w:shd w:val="clear" w:color="auto" w:fill="FFFFFF"/>
        </w:rPr>
        <w:t>ctively complement</w:t>
      </w:r>
      <w:r>
        <w:rPr>
          <w:rFonts w:ascii="Arial" w:hAnsi="Arial" w:cs="Arial"/>
          <w:color w:val="0D0D0D"/>
          <w:shd w:val="clear" w:color="auto" w:fill="FFFFFF"/>
        </w:rPr>
        <w:t xml:space="preserve">ing </w:t>
      </w:r>
      <w:r w:rsidRPr="005F4A91">
        <w:rPr>
          <w:rFonts w:ascii="Arial" w:hAnsi="Arial" w:cs="Arial"/>
          <w:color w:val="0D0D0D"/>
          <w:shd w:val="clear" w:color="auto" w:fill="FFFFFF"/>
        </w:rPr>
        <w:t>and supplement</w:t>
      </w:r>
      <w:r>
        <w:rPr>
          <w:rFonts w:ascii="Arial" w:hAnsi="Arial" w:cs="Arial"/>
          <w:color w:val="0D0D0D"/>
          <w:shd w:val="clear" w:color="auto" w:fill="FFFFFF"/>
        </w:rPr>
        <w:t>ing</w:t>
      </w:r>
      <w:r w:rsidRPr="005F4A91">
        <w:rPr>
          <w:rFonts w:ascii="Arial" w:hAnsi="Arial" w:cs="Arial"/>
          <w:color w:val="0D0D0D"/>
          <w:shd w:val="clear" w:color="auto" w:fill="FFFFFF"/>
        </w:rPr>
        <w:t xml:space="preserve"> the National TB Elimination Program 2025 (NTEP-2025). This alignment was prompted by the advancement of the UN-SDG 2030 Sustainable Development Goals to 2025. </w:t>
      </w:r>
    </w:p>
    <w:p w:rsidR="005F4A91" w:rsidRDefault="005F4A91" w:rsidP="005F4A91">
      <w:pPr>
        <w:pStyle w:val="ListParagraph"/>
        <w:numPr>
          <w:ilvl w:val="0"/>
          <w:numId w:val="20"/>
        </w:numPr>
        <w:spacing w:line="360" w:lineRule="auto"/>
        <w:jc w:val="both"/>
        <w:rPr>
          <w:rFonts w:ascii="Arial" w:hAnsi="Arial" w:cs="Arial"/>
          <w:color w:val="0D0D0D"/>
          <w:shd w:val="clear" w:color="auto" w:fill="FFFFFF"/>
        </w:rPr>
      </w:pPr>
      <w:r w:rsidRPr="005F4A91">
        <w:rPr>
          <w:rFonts w:ascii="Arial" w:hAnsi="Arial" w:cs="Arial"/>
          <w:color w:val="0D0D0D"/>
          <w:shd w:val="clear" w:color="auto" w:fill="FFFFFF"/>
        </w:rPr>
        <w:t>Leveraging the Directly Observed Treatment Short course (DOTS) services provided by the Government of India's Central TB Division, TAI emphasizes avoiding unnecessary costs and duplication by refraining from establishing new units.</w:t>
      </w:r>
    </w:p>
    <w:p w:rsidR="00654DC9" w:rsidRPr="00201CD8" w:rsidRDefault="005F4A91" w:rsidP="00654DC9">
      <w:pPr>
        <w:pStyle w:val="ListParagraph"/>
        <w:numPr>
          <w:ilvl w:val="0"/>
          <w:numId w:val="20"/>
        </w:numPr>
        <w:spacing w:line="360" w:lineRule="auto"/>
        <w:jc w:val="both"/>
        <w:rPr>
          <w:rFonts w:ascii="Arial" w:hAnsi="Arial" w:cs="Arial"/>
          <w:color w:val="0D0D0D"/>
          <w:shd w:val="clear" w:color="auto" w:fill="FFFFFF"/>
        </w:rPr>
      </w:pPr>
      <w:r w:rsidRPr="005F4A91">
        <w:rPr>
          <w:rFonts w:ascii="Arial" w:hAnsi="Arial" w:cs="Arial"/>
          <w:color w:val="0D0D0D"/>
          <w:shd w:val="clear" w:color="auto" w:fill="FFFFFF"/>
        </w:rPr>
        <w:t xml:space="preserve">Public awareness campaigns, facilitated through multimedia channels, play a pivotal role in disseminating information about TB. </w:t>
      </w:r>
    </w:p>
    <w:p w:rsidR="000E45D1" w:rsidRPr="00654DC9" w:rsidRDefault="005F4A91" w:rsidP="000E45D1">
      <w:pPr>
        <w:pStyle w:val="ListParagraph"/>
        <w:numPr>
          <w:ilvl w:val="0"/>
          <w:numId w:val="20"/>
        </w:numPr>
        <w:spacing w:line="360" w:lineRule="auto"/>
        <w:jc w:val="both"/>
        <w:rPr>
          <w:rFonts w:ascii="Arial" w:hAnsi="Arial" w:cs="Arial"/>
          <w:color w:val="0D0D0D"/>
          <w:shd w:val="clear" w:color="auto" w:fill="FFFFFF"/>
        </w:rPr>
      </w:pPr>
      <w:r>
        <w:rPr>
          <w:rFonts w:ascii="Arial" w:hAnsi="Arial" w:cs="Arial"/>
          <w:color w:val="0D0D0D"/>
          <w:shd w:val="clear" w:color="auto" w:fill="FFFFFF"/>
        </w:rPr>
        <w:t>A</w:t>
      </w:r>
      <w:r w:rsidRPr="005F4A91">
        <w:rPr>
          <w:rFonts w:ascii="Arial" w:hAnsi="Arial" w:cs="Arial"/>
          <w:color w:val="0D0D0D"/>
          <w:shd w:val="clear" w:color="auto" w:fill="FFFFFF"/>
        </w:rPr>
        <w:t>ctively engag</w:t>
      </w:r>
      <w:r>
        <w:rPr>
          <w:rFonts w:ascii="Arial" w:hAnsi="Arial" w:cs="Arial"/>
          <w:color w:val="0D0D0D"/>
          <w:shd w:val="clear" w:color="auto" w:fill="FFFFFF"/>
        </w:rPr>
        <w:t>ing</w:t>
      </w:r>
      <w:r w:rsidRPr="005F4A91">
        <w:rPr>
          <w:rFonts w:ascii="Arial" w:hAnsi="Arial" w:cs="Arial"/>
          <w:color w:val="0D0D0D"/>
          <w:shd w:val="clear" w:color="auto" w:fill="FFFFFF"/>
        </w:rPr>
        <w:t xml:space="preserve"> community leaders and annually publish</w:t>
      </w:r>
      <w:r>
        <w:rPr>
          <w:rFonts w:ascii="Arial" w:hAnsi="Arial" w:cs="Arial"/>
          <w:color w:val="0D0D0D"/>
          <w:shd w:val="clear" w:color="auto" w:fill="FFFFFF"/>
        </w:rPr>
        <w:t>ing</w:t>
      </w:r>
      <w:r w:rsidRPr="005F4A91">
        <w:rPr>
          <w:rFonts w:ascii="Arial" w:hAnsi="Arial" w:cs="Arial"/>
          <w:color w:val="0D0D0D"/>
          <w:shd w:val="clear" w:color="auto" w:fill="FFFFFF"/>
        </w:rPr>
        <w:t xml:space="preserve"> a souvenir in conjunction with the TB Seal campaign, inaugurated by the President of India on Gandhi Jayanti (October 2nd), at the Rashtrapati Bhawan.</w:t>
      </w:r>
    </w:p>
    <w:p w:rsidR="005F4A91" w:rsidRDefault="005F4A91" w:rsidP="005F4A91">
      <w:pPr>
        <w:pStyle w:val="ListParagraph"/>
        <w:numPr>
          <w:ilvl w:val="0"/>
          <w:numId w:val="20"/>
        </w:numPr>
        <w:spacing w:line="360" w:lineRule="auto"/>
        <w:jc w:val="both"/>
        <w:rPr>
          <w:rFonts w:ascii="Arial" w:hAnsi="Arial" w:cs="Arial"/>
          <w:color w:val="0D0D0D"/>
          <w:shd w:val="clear" w:color="auto" w:fill="FFFFFF"/>
        </w:rPr>
      </w:pPr>
      <w:r w:rsidRPr="005F4A91">
        <w:rPr>
          <w:rFonts w:ascii="Arial" w:hAnsi="Arial" w:cs="Arial"/>
          <w:color w:val="0D0D0D"/>
          <w:shd w:val="clear" w:color="auto" w:fill="FFFFFF"/>
        </w:rPr>
        <w:t xml:space="preserve">Ensuring patient and family cooperation in diagnosis and treatment adherence remains a priority for TAI. </w:t>
      </w:r>
    </w:p>
    <w:p w:rsidR="005F4A91" w:rsidRPr="005F4A91" w:rsidRDefault="005F4A91" w:rsidP="005F4A91">
      <w:pPr>
        <w:pStyle w:val="ListParagraph"/>
        <w:numPr>
          <w:ilvl w:val="0"/>
          <w:numId w:val="20"/>
        </w:numPr>
        <w:spacing w:line="360" w:lineRule="auto"/>
        <w:jc w:val="both"/>
        <w:rPr>
          <w:rFonts w:ascii="Arial" w:hAnsi="Arial" w:cs="Arial"/>
          <w:color w:val="0D0D0D"/>
          <w:shd w:val="clear" w:color="auto" w:fill="FFFFFF"/>
        </w:rPr>
      </w:pPr>
      <w:r>
        <w:rPr>
          <w:rFonts w:ascii="Arial" w:hAnsi="Arial" w:cs="Arial"/>
          <w:color w:val="0D0D0D"/>
          <w:shd w:val="clear" w:color="auto" w:fill="FFFFFF"/>
        </w:rPr>
        <w:t>M</w:t>
      </w:r>
      <w:r w:rsidRPr="005F4A91">
        <w:rPr>
          <w:rFonts w:ascii="Arial" w:hAnsi="Arial" w:cs="Arial"/>
          <w:color w:val="0D0D0D"/>
          <w:shd w:val="clear" w:color="auto" w:fill="FFFFFF"/>
        </w:rPr>
        <w:t>aintain</w:t>
      </w:r>
      <w:r>
        <w:rPr>
          <w:rFonts w:ascii="Arial" w:hAnsi="Arial" w:cs="Arial"/>
          <w:color w:val="0D0D0D"/>
          <w:shd w:val="clear" w:color="auto" w:fill="FFFFFF"/>
        </w:rPr>
        <w:t>ing</w:t>
      </w:r>
      <w:r w:rsidRPr="005F4A91">
        <w:rPr>
          <w:rFonts w:ascii="Arial" w:hAnsi="Arial" w:cs="Arial"/>
          <w:color w:val="0D0D0D"/>
          <w:shd w:val="clear" w:color="auto" w:fill="FFFFFF"/>
        </w:rPr>
        <w:t xml:space="preserve"> a working partnership with the Ministry of Health, Government of India, through the Central TB Division, leveraging common programs to advance TB prevention and control objectives.</w:t>
      </w:r>
    </w:p>
    <w:p w:rsidR="00927508" w:rsidRDefault="00F67363" w:rsidP="00927508">
      <w:pPr>
        <w:spacing w:line="360" w:lineRule="auto"/>
        <w:jc w:val="both"/>
        <w:rPr>
          <w:rFonts w:ascii="Arial" w:hAnsi="Arial" w:cs="Arial"/>
          <w:color w:val="000000" w:themeColor="text1"/>
          <w:sz w:val="28"/>
          <w:szCs w:val="28"/>
        </w:rPr>
      </w:pPr>
      <w:r w:rsidRPr="009F25FB">
        <w:rPr>
          <w:rFonts w:asciiTheme="majorHAnsi" w:hAnsiTheme="majorHAnsi"/>
          <w:color w:val="17365D" w:themeColor="text2" w:themeShade="BF"/>
          <w:sz w:val="44"/>
          <w:szCs w:val="44"/>
        </w:rPr>
        <w:t>TAI</w:t>
      </w:r>
      <w:r w:rsidR="0096610F" w:rsidRPr="009F25FB">
        <w:rPr>
          <w:rFonts w:asciiTheme="majorHAnsi" w:hAnsiTheme="majorHAnsi"/>
          <w:color w:val="17365D" w:themeColor="text2" w:themeShade="BF"/>
          <w:sz w:val="44"/>
          <w:szCs w:val="44"/>
        </w:rPr>
        <w:t>:</w:t>
      </w:r>
      <w:r w:rsidR="009F25FB">
        <w:rPr>
          <w:rFonts w:ascii="Arial" w:hAnsi="Arial" w:cs="Arial"/>
          <w:color w:val="000000" w:themeColor="text1"/>
          <w:sz w:val="28"/>
          <w:szCs w:val="28"/>
        </w:rPr>
        <w:t xml:space="preserve"> </w:t>
      </w:r>
      <w:r w:rsidRPr="0096610F">
        <w:rPr>
          <w:rFonts w:ascii="Arial" w:hAnsi="Arial" w:cs="Arial"/>
          <w:color w:val="000000" w:themeColor="text1"/>
          <w:sz w:val="28"/>
          <w:szCs w:val="28"/>
        </w:rPr>
        <w:t xml:space="preserve">Gearing for </w:t>
      </w:r>
      <w:r w:rsidR="00503198" w:rsidRPr="0096610F">
        <w:rPr>
          <w:rFonts w:ascii="Arial" w:hAnsi="Arial" w:cs="Arial"/>
          <w:color w:val="000000" w:themeColor="text1"/>
          <w:sz w:val="28"/>
          <w:szCs w:val="28"/>
        </w:rPr>
        <w:t>Futur</w:t>
      </w:r>
      <w:r w:rsidR="0096610F" w:rsidRPr="0096610F">
        <w:rPr>
          <w:rFonts w:ascii="Arial" w:hAnsi="Arial" w:cs="Arial"/>
          <w:color w:val="000000" w:themeColor="text1"/>
          <w:sz w:val="28"/>
          <w:szCs w:val="28"/>
        </w:rPr>
        <w:t>e</w:t>
      </w:r>
    </w:p>
    <w:p w:rsidR="00EE37F3" w:rsidRPr="00927508" w:rsidRDefault="00EE37F3" w:rsidP="00927508">
      <w:pPr>
        <w:spacing w:line="360" w:lineRule="auto"/>
        <w:jc w:val="both"/>
        <w:rPr>
          <w:rFonts w:ascii="Arial" w:hAnsi="Arial" w:cs="Arial"/>
          <w:color w:val="000000" w:themeColor="text1"/>
          <w:sz w:val="28"/>
          <w:szCs w:val="28"/>
        </w:rPr>
      </w:pPr>
      <w:r w:rsidRPr="0096610F">
        <w:rPr>
          <w:rFonts w:ascii="Arial" w:hAnsi="Arial" w:cs="Arial"/>
        </w:rPr>
        <w:t>While continuously refining existing programs through enhanced communication, robust monitoring, and streamlined systems, TAI is poised to amplify its impact in the near future by embracing innovative measures and employing modern approaches</w:t>
      </w:r>
      <w:r w:rsidRPr="0096610F">
        <w:rPr>
          <w:rFonts w:ascii="Arial" w:hAnsi="Arial" w:cs="Arial"/>
          <w:sz w:val="24"/>
          <w:szCs w:val="24"/>
        </w:rPr>
        <w:t>.</w:t>
      </w:r>
    </w:p>
    <w:p w:rsidR="009B7DD7" w:rsidRDefault="009B7DD7">
      <w:pPr>
        <w:rPr>
          <w:rFonts w:ascii="Arial" w:hAnsi="Arial" w:cs="Arial"/>
          <w:b/>
          <w:bCs/>
          <w:sz w:val="28"/>
          <w:szCs w:val="28"/>
        </w:rPr>
      </w:pPr>
      <w:r>
        <w:rPr>
          <w:rFonts w:ascii="Arial" w:hAnsi="Arial" w:cs="Arial"/>
          <w:b/>
          <w:bCs/>
          <w:sz w:val="28"/>
          <w:szCs w:val="28"/>
        </w:rPr>
        <w:br w:type="page"/>
      </w:r>
    </w:p>
    <w:p w:rsidR="00F52355" w:rsidRPr="0096610F" w:rsidRDefault="00F52355" w:rsidP="00D559F5">
      <w:pPr>
        <w:jc w:val="both"/>
        <w:rPr>
          <w:rFonts w:ascii="Arial" w:hAnsi="Arial" w:cs="Arial"/>
          <w:b/>
          <w:bCs/>
          <w:sz w:val="28"/>
          <w:szCs w:val="28"/>
        </w:rPr>
      </w:pPr>
      <w:r w:rsidRPr="0096610F">
        <w:rPr>
          <w:rFonts w:ascii="Arial" w:hAnsi="Arial" w:cs="Arial"/>
          <w:b/>
          <w:bCs/>
          <w:sz w:val="28"/>
          <w:szCs w:val="28"/>
        </w:rPr>
        <w:lastRenderedPageBreak/>
        <w:t>Future Strategies for TAI</w:t>
      </w:r>
    </w:p>
    <w:p w:rsidR="00F52355" w:rsidRPr="0096610F" w:rsidRDefault="00F52355" w:rsidP="00F52355">
      <w:pPr>
        <w:jc w:val="both"/>
        <w:rPr>
          <w:rFonts w:ascii="Arial" w:hAnsi="Arial" w:cs="Arial"/>
        </w:rPr>
      </w:pPr>
      <w:r w:rsidRPr="0096610F">
        <w:rPr>
          <w:rFonts w:ascii="Arial" w:hAnsi="Arial" w:cs="Arial"/>
        </w:rPr>
        <w:t>To further its fight against TB, TAI is exploring innovative strategies that complement its existing strengths:</w:t>
      </w:r>
    </w:p>
    <w:p w:rsidR="00F52355" w:rsidRPr="0096610F" w:rsidRDefault="00F52355" w:rsidP="00F52355">
      <w:pPr>
        <w:jc w:val="both"/>
        <w:rPr>
          <w:rFonts w:ascii="Arial" w:hAnsi="Arial" w:cs="Arial"/>
          <w:b/>
          <w:bCs/>
          <w:sz w:val="24"/>
          <w:szCs w:val="24"/>
        </w:rPr>
      </w:pPr>
      <w:r w:rsidRPr="0096610F">
        <w:rPr>
          <w:rFonts w:ascii="Arial" w:hAnsi="Arial" w:cs="Arial"/>
          <w:b/>
          <w:bCs/>
          <w:sz w:val="24"/>
          <w:szCs w:val="24"/>
        </w:rPr>
        <w:t>Financing the Future:</w:t>
      </w:r>
    </w:p>
    <w:p w:rsidR="00F52355"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t>Public-Private Partnerships</w:t>
      </w:r>
      <w:r w:rsidRPr="0096610F">
        <w:rPr>
          <w:rFonts w:ascii="Arial" w:hAnsi="Arial" w:cs="Arial"/>
        </w:rPr>
        <w:t xml:space="preserve">: Forge partnerships with the </w:t>
      </w:r>
      <w:r w:rsidR="00EE37F3" w:rsidRPr="0096610F">
        <w:rPr>
          <w:rFonts w:ascii="Arial" w:hAnsi="Arial" w:cs="Arial"/>
        </w:rPr>
        <w:t xml:space="preserve">public and </w:t>
      </w:r>
      <w:r w:rsidRPr="0096610F">
        <w:rPr>
          <w:rFonts w:ascii="Arial" w:hAnsi="Arial" w:cs="Arial"/>
        </w:rPr>
        <w:t>private sector</w:t>
      </w:r>
      <w:r w:rsidR="00EE37F3" w:rsidRPr="0096610F">
        <w:rPr>
          <w:rFonts w:ascii="Arial" w:hAnsi="Arial" w:cs="Arial"/>
        </w:rPr>
        <w:t>s</w:t>
      </w:r>
      <w:r w:rsidRPr="0096610F">
        <w:rPr>
          <w:rFonts w:ascii="Arial" w:hAnsi="Arial" w:cs="Arial"/>
        </w:rPr>
        <w:t xml:space="preserve"> to leverage their resources</w:t>
      </w:r>
      <w:r w:rsidR="00EE37F3" w:rsidRPr="0096610F">
        <w:rPr>
          <w:rFonts w:ascii="Arial" w:hAnsi="Arial" w:cs="Arial"/>
        </w:rPr>
        <w:t xml:space="preserve"> (CSR etc)</w:t>
      </w:r>
      <w:r w:rsidRPr="0096610F">
        <w:rPr>
          <w:rFonts w:ascii="Arial" w:hAnsi="Arial" w:cs="Arial"/>
        </w:rPr>
        <w:t xml:space="preserve"> and expertise.</w:t>
      </w:r>
    </w:p>
    <w:p w:rsidR="00F52355"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t>Impact Investing</w:t>
      </w:r>
      <w:r w:rsidRPr="0096610F">
        <w:rPr>
          <w:rFonts w:ascii="Arial" w:hAnsi="Arial" w:cs="Arial"/>
        </w:rPr>
        <w:t>: Explore innovative funding mechanisms like impact investing, where financial returns are tied to positive social outcomes like reduced TB rates.</w:t>
      </w:r>
    </w:p>
    <w:p w:rsidR="00F52355"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t>Grant Diversification</w:t>
      </w:r>
      <w:r w:rsidRPr="0096610F">
        <w:rPr>
          <w:rFonts w:ascii="Arial" w:hAnsi="Arial" w:cs="Arial"/>
        </w:rPr>
        <w:t>: Seek grants from a wider range of donors, including international foundations and philanthropists.</w:t>
      </w:r>
    </w:p>
    <w:p w:rsidR="00F52355" w:rsidRPr="0096610F" w:rsidRDefault="00F52355" w:rsidP="00F52355">
      <w:pPr>
        <w:jc w:val="both"/>
        <w:rPr>
          <w:rFonts w:ascii="Arial" w:hAnsi="Arial" w:cs="Arial"/>
          <w:b/>
          <w:bCs/>
          <w:sz w:val="24"/>
          <w:szCs w:val="24"/>
        </w:rPr>
      </w:pPr>
      <w:r w:rsidRPr="0096610F">
        <w:rPr>
          <w:rFonts w:ascii="Arial" w:hAnsi="Arial" w:cs="Arial"/>
          <w:b/>
          <w:bCs/>
          <w:sz w:val="24"/>
          <w:szCs w:val="24"/>
        </w:rPr>
        <w:t>Digital Revolution in TB Care:</w:t>
      </w:r>
    </w:p>
    <w:p w:rsidR="00F52355" w:rsidRDefault="00F52355" w:rsidP="00F52355">
      <w:pPr>
        <w:pStyle w:val="ListParagraph"/>
        <w:numPr>
          <w:ilvl w:val="0"/>
          <w:numId w:val="3"/>
        </w:numPr>
        <w:jc w:val="both"/>
        <w:rPr>
          <w:rFonts w:ascii="Arial" w:hAnsi="Arial" w:cs="Arial"/>
        </w:rPr>
      </w:pPr>
      <w:r w:rsidRPr="0096610F">
        <w:rPr>
          <w:rFonts w:ascii="Arial" w:hAnsi="Arial" w:cs="Arial"/>
          <w:u w:val="single"/>
        </w:rPr>
        <w:t>Telemedicine</w:t>
      </w:r>
      <w:r w:rsidRPr="0096610F">
        <w:rPr>
          <w:rFonts w:ascii="Arial" w:hAnsi="Arial" w:cs="Arial"/>
        </w:rPr>
        <w:t>: Implement telemedicine services to connect patients with specialists, especially in remote areas.</w:t>
      </w:r>
    </w:p>
    <w:p w:rsidR="00F52355"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t>Mobile Health Solutions</w:t>
      </w:r>
      <w:r w:rsidRPr="0096610F">
        <w:rPr>
          <w:rFonts w:ascii="Arial" w:hAnsi="Arial" w:cs="Arial"/>
        </w:rPr>
        <w:t>: Develop mobile apps for medication reminders, treatment tracking, and TB education.</w:t>
      </w:r>
    </w:p>
    <w:p w:rsidR="0096610F" w:rsidRPr="00DD6D88" w:rsidRDefault="00F52355" w:rsidP="00F52355">
      <w:pPr>
        <w:pStyle w:val="ListParagraph"/>
        <w:numPr>
          <w:ilvl w:val="0"/>
          <w:numId w:val="3"/>
        </w:numPr>
        <w:jc w:val="both"/>
        <w:rPr>
          <w:rFonts w:ascii="Arial" w:hAnsi="Arial" w:cs="Arial"/>
        </w:rPr>
      </w:pPr>
      <w:r w:rsidRPr="0096610F">
        <w:rPr>
          <w:rFonts w:ascii="Arial" w:hAnsi="Arial" w:cs="Arial"/>
          <w:u w:val="single"/>
        </w:rPr>
        <w:t>Data-Driven Strategies</w:t>
      </w:r>
      <w:r w:rsidRPr="0096610F">
        <w:rPr>
          <w:rFonts w:ascii="Arial" w:hAnsi="Arial" w:cs="Arial"/>
        </w:rPr>
        <w:t>: Utilize data analytics to identify high-risk populations, track disease trends, and optimize resource allocation.</w:t>
      </w:r>
    </w:p>
    <w:p w:rsidR="00F52355" w:rsidRPr="0096610F" w:rsidRDefault="00F52355" w:rsidP="00F52355">
      <w:pPr>
        <w:jc w:val="both"/>
        <w:rPr>
          <w:rFonts w:ascii="Arial" w:hAnsi="Arial" w:cs="Arial"/>
          <w:b/>
          <w:bCs/>
          <w:sz w:val="24"/>
          <w:szCs w:val="24"/>
        </w:rPr>
      </w:pPr>
      <w:r w:rsidRPr="0096610F">
        <w:rPr>
          <w:rFonts w:ascii="Arial" w:hAnsi="Arial" w:cs="Arial"/>
          <w:b/>
          <w:bCs/>
          <w:sz w:val="24"/>
          <w:szCs w:val="24"/>
        </w:rPr>
        <w:t>Building a Strong Workforce:</w:t>
      </w:r>
    </w:p>
    <w:p w:rsidR="00F52355"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t>Specialized Training Programs</w:t>
      </w:r>
      <w:r w:rsidRPr="0096610F">
        <w:rPr>
          <w:rFonts w:ascii="Arial" w:hAnsi="Arial" w:cs="Arial"/>
        </w:rPr>
        <w:t>:</w:t>
      </w:r>
      <w:r w:rsidR="00EE37F3" w:rsidRPr="0096610F">
        <w:rPr>
          <w:rFonts w:ascii="Arial" w:hAnsi="Arial" w:cs="Arial"/>
        </w:rPr>
        <w:t> Offer specialis</w:t>
      </w:r>
      <w:r w:rsidRPr="0096610F">
        <w:rPr>
          <w:rFonts w:ascii="Arial" w:hAnsi="Arial" w:cs="Arial"/>
        </w:rPr>
        <w:t>ed training programs for healthcare providers on new diagnostic techniques, drug-resistant TB management, and co-infection care.</w:t>
      </w:r>
    </w:p>
    <w:p w:rsidR="00A07200"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t>Mentorship Programs</w:t>
      </w:r>
      <w:r w:rsidRPr="0096610F">
        <w:rPr>
          <w:rFonts w:ascii="Arial" w:hAnsi="Arial" w:cs="Arial"/>
        </w:rPr>
        <w:t>: Establish mentorship programs to connect experienced healthcare professionals with new ones, promoting knowledge transfer and fostering a strong TB care network.</w:t>
      </w:r>
    </w:p>
    <w:p w:rsidR="008F5FF3" w:rsidRDefault="008F5FF3" w:rsidP="00F52355">
      <w:pPr>
        <w:jc w:val="both"/>
        <w:rPr>
          <w:rFonts w:ascii="Arial" w:hAnsi="Arial" w:cs="Arial"/>
          <w:b/>
          <w:bCs/>
          <w:sz w:val="24"/>
          <w:szCs w:val="24"/>
        </w:rPr>
      </w:pPr>
    </w:p>
    <w:p w:rsidR="00F52355" w:rsidRPr="0096610F" w:rsidRDefault="00F52355" w:rsidP="00F52355">
      <w:pPr>
        <w:jc w:val="both"/>
        <w:rPr>
          <w:rFonts w:ascii="Arial" w:hAnsi="Arial" w:cs="Arial"/>
          <w:b/>
          <w:bCs/>
          <w:sz w:val="24"/>
          <w:szCs w:val="24"/>
        </w:rPr>
      </w:pPr>
      <w:r w:rsidRPr="0096610F">
        <w:rPr>
          <w:rFonts w:ascii="Arial" w:hAnsi="Arial" w:cs="Arial"/>
          <w:b/>
          <w:bCs/>
          <w:sz w:val="24"/>
          <w:szCs w:val="24"/>
        </w:rPr>
        <w:t>Empowering Communities:</w:t>
      </w:r>
    </w:p>
    <w:p w:rsidR="00F52355"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t>Peer Education Programs</w:t>
      </w:r>
      <w:r w:rsidRPr="0096610F">
        <w:rPr>
          <w:rFonts w:ascii="Arial" w:hAnsi="Arial" w:cs="Arial"/>
        </w:rPr>
        <w:t>: Train community health workers to educate their peers about TB prevention and treatment adherence.</w:t>
      </w:r>
    </w:p>
    <w:p w:rsidR="00F52355" w:rsidRPr="0096610F" w:rsidRDefault="00F52355" w:rsidP="00F52355">
      <w:pPr>
        <w:pStyle w:val="ListParagraph"/>
        <w:numPr>
          <w:ilvl w:val="0"/>
          <w:numId w:val="3"/>
        </w:numPr>
        <w:jc w:val="both"/>
        <w:rPr>
          <w:rFonts w:ascii="Arial" w:hAnsi="Arial" w:cs="Arial"/>
        </w:rPr>
      </w:pPr>
      <w:r w:rsidRPr="0096610F">
        <w:rPr>
          <w:rFonts w:ascii="Arial" w:hAnsi="Arial" w:cs="Arial"/>
          <w:u w:val="single"/>
        </w:rPr>
        <w:lastRenderedPageBreak/>
        <w:t>Social Support Networks</w:t>
      </w:r>
      <w:r w:rsidRPr="0096610F">
        <w:rPr>
          <w:rFonts w:ascii="Arial" w:hAnsi="Arial" w:cs="Arial"/>
        </w:rPr>
        <w:t>: Develop social support networks for TB patients to address stigma and ensure they complete treatment.</w:t>
      </w:r>
    </w:p>
    <w:p w:rsidR="000A52A4" w:rsidRPr="003F50AB" w:rsidRDefault="00F52355" w:rsidP="00F52355">
      <w:pPr>
        <w:pStyle w:val="ListParagraph"/>
        <w:numPr>
          <w:ilvl w:val="0"/>
          <w:numId w:val="3"/>
        </w:numPr>
        <w:jc w:val="both"/>
        <w:rPr>
          <w:sz w:val="24"/>
          <w:szCs w:val="24"/>
        </w:rPr>
      </w:pPr>
      <w:r w:rsidRPr="0096610F">
        <w:rPr>
          <w:rFonts w:ascii="Arial" w:hAnsi="Arial" w:cs="Arial"/>
          <w:u w:val="single"/>
        </w:rPr>
        <w:t>Advocacy Efforts</w:t>
      </w:r>
      <w:r w:rsidRPr="0096610F">
        <w:rPr>
          <w:rFonts w:ascii="Arial" w:hAnsi="Arial" w:cs="Arial"/>
        </w:rPr>
        <w:t>: Partner with community leaders to advocate for increased government funding and improved access to TB care services</w:t>
      </w:r>
      <w:r w:rsidRPr="00F52355">
        <w:rPr>
          <w:sz w:val="24"/>
          <w:szCs w:val="24"/>
        </w:rPr>
        <w:t>.</w:t>
      </w:r>
    </w:p>
    <w:p w:rsidR="00F52355" w:rsidRPr="00927508" w:rsidRDefault="00F52355" w:rsidP="00F52355">
      <w:pPr>
        <w:jc w:val="both"/>
        <w:rPr>
          <w:rFonts w:asciiTheme="majorHAnsi" w:hAnsiTheme="majorHAnsi" w:cs="Arial"/>
          <w:b/>
          <w:bCs/>
          <w:color w:val="8DB3E2" w:themeColor="text2" w:themeTint="66"/>
          <w:sz w:val="44"/>
          <w:szCs w:val="44"/>
        </w:rPr>
      </w:pPr>
      <w:r w:rsidRPr="00927508">
        <w:rPr>
          <w:rFonts w:asciiTheme="majorHAnsi" w:hAnsiTheme="majorHAnsi" w:cs="Arial"/>
          <w:b/>
          <w:bCs/>
          <w:color w:val="8DB3E2" w:themeColor="text2" w:themeTint="66"/>
          <w:sz w:val="44"/>
          <w:szCs w:val="44"/>
        </w:rPr>
        <w:t>Going Beyond:</w:t>
      </w:r>
    </w:p>
    <w:p w:rsidR="00F52355" w:rsidRPr="003F50AB" w:rsidRDefault="00F52355" w:rsidP="00F52355">
      <w:pPr>
        <w:jc w:val="both"/>
        <w:rPr>
          <w:rFonts w:ascii="Arial" w:hAnsi="Arial" w:cs="Arial"/>
        </w:rPr>
      </w:pPr>
      <w:r w:rsidRPr="003F50AB">
        <w:rPr>
          <w:rFonts w:ascii="Arial" w:hAnsi="Arial" w:cs="Arial"/>
        </w:rPr>
        <w:t>In addition to these strategies, TAI shall consider:</w:t>
      </w:r>
    </w:p>
    <w:p w:rsidR="00F52355" w:rsidRPr="0096610F" w:rsidRDefault="00F52355" w:rsidP="00F52355">
      <w:pPr>
        <w:jc w:val="both"/>
        <w:rPr>
          <w:rFonts w:ascii="Arial" w:hAnsi="Arial" w:cs="Arial"/>
          <w:b/>
          <w:bCs/>
          <w:sz w:val="24"/>
          <w:szCs w:val="24"/>
        </w:rPr>
      </w:pPr>
      <w:r w:rsidRPr="0096610F">
        <w:rPr>
          <w:rFonts w:ascii="Arial" w:hAnsi="Arial" w:cs="Arial"/>
          <w:b/>
          <w:bCs/>
          <w:sz w:val="24"/>
          <w:szCs w:val="24"/>
        </w:rPr>
        <w:t>Social Innovation</w:t>
      </w:r>
    </w:p>
    <w:p w:rsidR="00F52355" w:rsidRPr="003F50AB" w:rsidRDefault="00F52355" w:rsidP="00D559F5">
      <w:pPr>
        <w:pStyle w:val="ListParagraph"/>
        <w:numPr>
          <w:ilvl w:val="0"/>
          <w:numId w:val="3"/>
        </w:numPr>
        <w:jc w:val="both"/>
        <w:rPr>
          <w:rFonts w:ascii="Arial" w:hAnsi="Arial" w:cs="Arial"/>
        </w:rPr>
      </w:pPr>
      <w:r w:rsidRPr="003F50AB">
        <w:rPr>
          <w:rFonts w:ascii="Arial" w:hAnsi="Arial" w:cs="Arial"/>
        </w:rPr>
        <w:t>Exploring social innovation initiatives, like developing affordable point-of-care diagnostic tools or promoting community-led TB screening programs.</w:t>
      </w:r>
    </w:p>
    <w:p w:rsidR="00F52355" w:rsidRPr="0096610F" w:rsidRDefault="00F52355" w:rsidP="00F52355">
      <w:pPr>
        <w:jc w:val="both"/>
        <w:rPr>
          <w:rFonts w:ascii="Arial" w:hAnsi="Arial" w:cs="Arial"/>
          <w:b/>
          <w:bCs/>
          <w:sz w:val="24"/>
          <w:szCs w:val="24"/>
        </w:rPr>
      </w:pPr>
      <w:r w:rsidRPr="0096610F">
        <w:rPr>
          <w:rFonts w:ascii="Arial" w:hAnsi="Arial" w:cs="Arial"/>
          <w:b/>
          <w:bCs/>
          <w:sz w:val="24"/>
          <w:szCs w:val="24"/>
        </w:rPr>
        <w:t>Mental Health Integration</w:t>
      </w:r>
    </w:p>
    <w:p w:rsidR="00F52355" w:rsidRPr="003F50AB" w:rsidRDefault="00F52355" w:rsidP="00D559F5">
      <w:pPr>
        <w:pStyle w:val="ListParagraph"/>
        <w:numPr>
          <w:ilvl w:val="0"/>
          <w:numId w:val="3"/>
        </w:numPr>
        <w:jc w:val="both"/>
        <w:rPr>
          <w:rFonts w:ascii="Arial" w:hAnsi="Arial" w:cs="Arial"/>
        </w:rPr>
      </w:pPr>
      <w:r w:rsidRPr="003F50AB">
        <w:rPr>
          <w:rFonts w:ascii="Arial" w:hAnsi="Arial" w:cs="Arial"/>
        </w:rPr>
        <w:t>Addressing the mental health needs of TB patients, as stigma and isolation can negatively impact treatment adherence.</w:t>
      </w:r>
    </w:p>
    <w:p w:rsidR="00F52355" w:rsidRPr="0096610F" w:rsidRDefault="00F52355" w:rsidP="00F52355">
      <w:pPr>
        <w:jc w:val="both"/>
        <w:rPr>
          <w:rFonts w:ascii="Arial" w:hAnsi="Arial" w:cs="Arial"/>
          <w:b/>
          <w:bCs/>
          <w:sz w:val="24"/>
          <w:szCs w:val="24"/>
        </w:rPr>
      </w:pPr>
      <w:r w:rsidRPr="0096610F">
        <w:rPr>
          <w:rFonts w:ascii="Arial" w:hAnsi="Arial" w:cs="Arial"/>
          <w:b/>
          <w:bCs/>
          <w:sz w:val="24"/>
          <w:szCs w:val="24"/>
        </w:rPr>
        <w:t>Policy Advocacy</w:t>
      </w:r>
    </w:p>
    <w:p w:rsidR="00D559F5" w:rsidRPr="003F50AB" w:rsidRDefault="00F52355" w:rsidP="00D559F5">
      <w:pPr>
        <w:pStyle w:val="ListParagraph"/>
        <w:numPr>
          <w:ilvl w:val="0"/>
          <w:numId w:val="3"/>
        </w:numPr>
        <w:jc w:val="both"/>
        <w:rPr>
          <w:rFonts w:ascii="Arial" w:hAnsi="Arial" w:cs="Arial"/>
        </w:rPr>
      </w:pPr>
      <w:r w:rsidRPr="003F50AB">
        <w:rPr>
          <w:rFonts w:ascii="Arial" w:hAnsi="Arial" w:cs="Arial"/>
        </w:rPr>
        <w:t>Advocating for stronger government policies that promote early TB detection, universal access to treatment, and research into new diagnostic tools and vaccines.</w:t>
      </w:r>
    </w:p>
    <w:p w:rsidR="00D559F5" w:rsidRPr="0096610F" w:rsidRDefault="00D559F5" w:rsidP="00D559F5">
      <w:pPr>
        <w:jc w:val="both"/>
        <w:rPr>
          <w:rFonts w:ascii="Arial" w:hAnsi="Arial" w:cs="Arial"/>
          <w:b/>
          <w:bCs/>
          <w:sz w:val="24"/>
          <w:szCs w:val="24"/>
        </w:rPr>
      </w:pPr>
      <w:r w:rsidRPr="0096610F">
        <w:rPr>
          <w:rFonts w:ascii="Arial" w:hAnsi="Arial" w:cs="Arial"/>
          <w:b/>
          <w:bCs/>
          <w:sz w:val="24"/>
          <w:szCs w:val="24"/>
        </w:rPr>
        <w:t>Artificial intelligence (AI) applications</w:t>
      </w:r>
    </w:p>
    <w:p w:rsidR="00F605F0" w:rsidRPr="007A039A" w:rsidRDefault="00D559F5" w:rsidP="00D559F5">
      <w:pPr>
        <w:pStyle w:val="ListParagraph"/>
        <w:numPr>
          <w:ilvl w:val="0"/>
          <w:numId w:val="3"/>
        </w:numPr>
        <w:jc w:val="both"/>
        <w:rPr>
          <w:rFonts w:ascii="Arial" w:hAnsi="Arial" w:cs="Arial"/>
        </w:rPr>
      </w:pPr>
      <w:r w:rsidRPr="003F50AB">
        <w:rPr>
          <w:rFonts w:ascii="Arial" w:hAnsi="Arial" w:cs="Arial"/>
        </w:rPr>
        <w:t>Exploring the potential of AI in diagnostics, such as chest X-ray analysis or automated drug-resistance testing.</w:t>
      </w:r>
    </w:p>
    <w:p w:rsidR="00D559F5" w:rsidRPr="0096610F" w:rsidRDefault="00D559F5" w:rsidP="00D559F5">
      <w:pPr>
        <w:jc w:val="both"/>
        <w:rPr>
          <w:rFonts w:ascii="Arial" w:hAnsi="Arial" w:cs="Arial"/>
          <w:b/>
          <w:bCs/>
          <w:sz w:val="24"/>
          <w:szCs w:val="24"/>
        </w:rPr>
      </w:pPr>
      <w:r w:rsidRPr="0096610F">
        <w:rPr>
          <w:rFonts w:ascii="Arial" w:hAnsi="Arial" w:cs="Arial"/>
          <w:b/>
          <w:bCs/>
          <w:sz w:val="24"/>
          <w:szCs w:val="24"/>
        </w:rPr>
        <w:t>Data-driven decision making</w:t>
      </w:r>
    </w:p>
    <w:p w:rsidR="000A52A4" w:rsidRPr="003F50AB" w:rsidRDefault="00D559F5" w:rsidP="00D559F5">
      <w:pPr>
        <w:pStyle w:val="ListParagraph"/>
        <w:numPr>
          <w:ilvl w:val="0"/>
          <w:numId w:val="3"/>
        </w:numPr>
        <w:jc w:val="both"/>
        <w:rPr>
          <w:rFonts w:ascii="Arial" w:hAnsi="Arial" w:cs="Arial"/>
        </w:rPr>
      </w:pPr>
      <w:r w:rsidRPr="003F50AB">
        <w:rPr>
          <w:rFonts w:ascii="Arial" w:hAnsi="Arial" w:cs="Arial"/>
        </w:rPr>
        <w:t>Leveraging data analytics to identify high-risk populations, predict outbreaks, and tailor interventions accordingly</w:t>
      </w:r>
    </w:p>
    <w:p w:rsidR="00D559F5" w:rsidRPr="0096610F" w:rsidRDefault="00D559F5" w:rsidP="00D559F5">
      <w:pPr>
        <w:jc w:val="both"/>
        <w:rPr>
          <w:rFonts w:ascii="Arial" w:hAnsi="Arial" w:cs="Arial"/>
          <w:b/>
          <w:bCs/>
          <w:sz w:val="24"/>
          <w:szCs w:val="24"/>
        </w:rPr>
      </w:pPr>
      <w:r w:rsidRPr="0096610F">
        <w:rPr>
          <w:rFonts w:ascii="Arial" w:hAnsi="Arial" w:cs="Arial"/>
          <w:b/>
          <w:bCs/>
          <w:sz w:val="24"/>
          <w:szCs w:val="24"/>
        </w:rPr>
        <w:t>Partnerships with technology companies</w:t>
      </w:r>
    </w:p>
    <w:p w:rsidR="00D559F5" w:rsidRDefault="00D559F5" w:rsidP="00D559F5">
      <w:pPr>
        <w:pStyle w:val="ListParagraph"/>
        <w:numPr>
          <w:ilvl w:val="0"/>
          <w:numId w:val="3"/>
        </w:numPr>
        <w:jc w:val="both"/>
        <w:rPr>
          <w:rFonts w:ascii="Arial" w:hAnsi="Arial" w:cs="Arial"/>
        </w:rPr>
      </w:pPr>
      <w:r w:rsidRPr="003F50AB">
        <w:rPr>
          <w:rFonts w:ascii="Arial" w:hAnsi="Arial" w:cs="Arial"/>
        </w:rPr>
        <w:lastRenderedPageBreak/>
        <w:t>Collaborating with tech companies to develop innovative solutions for TB prevention, diagnosis, and treatment.</w:t>
      </w:r>
    </w:p>
    <w:p w:rsidR="003F50AB" w:rsidRPr="0096610F" w:rsidRDefault="00654DC9" w:rsidP="003F50AB">
      <w:pPr>
        <w:pStyle w:val="ListParagraph"/>
        <w:numPr>
          <w:ilvl w:val="0"/>
          <w:numId w:val="3"/>
        </w:numPr>
        <w:spacing w:line="360" w:lineRule="auto"/>
        <w:jc w:val="both"/>
        <w:rPr>
          <w:rFonts w:ascii="Arial" w:hAnsi="Arial" w:cs="Arial"/>
        </w:rPr>
      </w:pPr>
      <w:r w:rsidRPr="003F50AB">
        <w:rPr>
          <w:rFonts w:ascii="Arial" w:hAnsi="Arial" w:cs="Arial"/>
          <w:color w:val="0D0D0D"/>
          <w:shd w:val="clear" w:color="auto" w:fill="FFFFFF"/>
        </w:rPr>
        <w:t xml:space="preserve">Establishment of a dedicated health education cell within TAI. This cell will facilitate the production of health education materials in regional languages, bolstering efforts to promote NTEP-2025 goals. </w:t>
      </w:r>
    </w:p>
    <w:p w:rsidR="00654DC9" w:rsidRPr="003F50AB" w:rsidRDefault="00654DC9" w:rsidP="00654DC9">
      <w:pPr>
        <w:pStyle w:val="ListParagraph"/>
        <w:numPr>
          <w:ilvl w:val="0"/>
          <w:numId w:val="21"/>
        </w:numPr>
        <w:spacing w:line="360" w:lineRule="auto"/>
        <w:jc w:val="both"/>
        <w:rPr>
          <w:rFonts w:ascii="Arial" w:hAnsi="Arial" w:cs="Arial"/>
        </w:rPr>
      </w:pPr>
      <w:r w:rsidRPr="003F50AB">
        <w:rPr>
          <w:rFonts w:ascii="Arial" w:hAnsi="Arial" w:cs="Arial"/>
          <w:color w:val="0D0D0D"/>
          <w:shd w:val="clear" w:color="auto" w:fill="FFFFFF"/>
        </w:rPr>
        <w:t xml:space="preserve">Additionally, as a mother NGO, TAI extends support to various NGOs involved in TB control activities; TAI will make efforts to: </w:t>
      </w:r>
    </w:p>
    <w:p w:rsidR="00654DC9" w:rsidRPr="003F50AB" w:rsidRDefault="00654DC9" w:rsidP="00654DC9">
      <w:pPr>
        <w:pStyle w:val="ListParagraph"/>
        <w:numPr>
          <w:ilvl w:val="1"/>
          <w:numId w:val="21"/>
        </w:numPr>
        <w:spacing w:line="360" w:lineRule="auto"/>
        <w:jc w:val="both"/>
        <w:rPr>
          <w:rFonts w:ascii="Arial" w:hAnsi="Arial" w:cs="Arial"/>
        </w:rPr>
      </w:pPr>
      <w:r w:rsidRPr="003F50AB">
        <w:rPr>
          <w:rFonts w:ascii="Arial" w:hAnsi="Arial" w:cs="Arial"/>
          <w:color w:val="0D0D0D"/>
          <w:shd w:val="clear" w:color="auto" w:fill="FFFFFF"/>
        </w:rPr>
        <w:t xml:space="preserve">compile a directory of these institutions, </w:t>
      </w:r>
    </w:p>
    <w:p w:rsidR="00654DC9" w:rsidRPr="003F50AB" w:rsidRDefault="00654DC9" w:rsidP="00654DC9">
      <w:pPr>
        <w:pStyle w:val="ListParagraph"/>
        <w:numPr>
          <w:ilvl w:val="1"/>
          <w:numId w:val="21"/>
        </w:numPr>
        <w:spacing w:line="360" w:lineRule="auto"/>
        <w:jc w:val="both"/>
        <w:rPr>
          <w:rFonts w:ascii="Arial" w:hAnsi="Arial" w:cs="Arial"/>
        </w:rPr>
      </w:pPr>
      <w:r w:rsidRPr="003F50AB">
        <w:rPr>
          <w:rFonts w:ascii="Arial" w:hAnsi="Arial" w:cs="Arial"/>
          <w:color w:val="0D0D0D"/>
          <w:shd w:val="clear" w:color="auto" w:fill="FFFFFF"/>
        </w:rPr>
        <w:t xml:space="preserve">produce informational materials, and </w:t>
      </w:r>
    </w:p>
    <w:p w:rsidR="00654DC9" w:rsidRPr="003F50AB" w:rsidRDefault="00654DC9" w:rsidP="00F52355">
      <w:pPr>
        <w:pStyle w:val="ListParagraph"/>
        <w:numPr>
          <w:ilvl w:val="1"/>
          <w:numId w:val="21"/>
        </w:numPr>
        <w:spacing w:line="360" w:lineRule="auto"/>
        <w:jc w:val="both"/>
        <w:rPr>
          <w:rFonts w:ascii="Arial" w:hAnsi="Arial" w:cs="Arial"/>
        </w:rPr>
      </w:pPr>
      <w:r w:rsidRPr="003F50AB">
        <w:rPr>
          <w:rFonts w:ascii="Arial" w:hAnsi="Arial" w:cs="Arial"/>
          <w:color w:val="0D0D0D"/>
          <w:shd w:val="clear" w:color="auto" w:fill="FFFFFF"/>
        </w:rPr>
        <w:t>catalogue their contributions to TB control efforts.</w:t>
      </w:r>
    </w:p>
    <w:p w:rsidR="009B7DD7" w:rsidRDefault="009B7DD7">
      <w:pPr>
        <w:rPr>
          <w:rFonts w:ascii="Arial" w:hAnsi="Arial" w:cs="Arial"/>
          <w:b/>
          <w:bCs/>
          <w:sz w:val="24"/>
          <w:szCs w:val="24"/>
        </w:rPr>
      </w:pPr>
      <w:r>
        <w:rPr>
          <w:rFonts w:ascii="Arial" w:hAnsi="Arial" w:cs="Arial"/>
          <w:b/>
          <w:bCs/>
          <w:sz w:val="24"/>
          <w:szCs w:val="24"/>
        </w:rPr>
        <w:br w:type="page"/>
      </w:r>
    </w:p>
    <w:p w:rsidR="00D970AC" w:rsidRPr="0034775F" w:rsidRDefault="00A41742" w:rsidP="00B83C81">
      <w:pPr>
        <w:shd w:val="clear" w:color="auto" w:fill="A6A6A6" w:themeFill="background1" w:themeFillShade="A6"/>
        <w:jc w:val="both"/>
        <w:rPr>
          <w:rFonts w:ascii="Arial" w:hAnsi="Arial" w:cs="Arial"/>
          <w:b/>
          <w:bCs/>
          <w:sz w:val="24"/>
          <w:szCs w:val="24"/>
        </w:rPr>
      </w:pPr>
      <w:r>
        <w:rPr>
          <w:rFonts w:ascii="Arial" w:hAnsi="Arial" w:cs="Arial"/>
          <w:b/>
          <w:bCs/>
          <w:sz w:val="24"/>
          <w:szCs w:val="24"/>
        </w:rPr>
        <w:lastRenderedPageBreak/>
        <w:t xml:space="preserve">Recommendations </w:t>
      </w:r>
      <w:r w:rsidR="0034775F" w:rsidRPr="0034775F">
        <w:rPr>
          <w:rFonts w:ascii="Arial" w:hAnsi="Arial" w:cs="Arial"/>
          <w:b/>
          <w:bCs/>
          <w:sz w:val="24"/>
          <w:szCs w:val="24"/>
        </w:rPr>
        <w:t xml:space="preserve">Suggested </w:t>
      </w:r>
      <w:r w:rsidR="009B7DD7">
        <w:rPr>
          <w:rFonts w:ascii="Arial" w:hAnsi="Arial" w:cs="Arial"/>
          <w:b/>
          <w:bCs/>
          <w:sz w:val="24"/>
          <w:szCs w:val="24"/>
        </w:rPr>
        <w:t xml:space="preserve">– </w:t>
      </w:r>
      <w:r w:rsidR="00F04D2A" w:rsidRPr="0034775F">
        <w:rPr>
          <w:rFonts w:ascii="Arial" w:hAnsi="Arial" w:cs="Arial"/>
          <w:b/>
          <w:bCs/>
          <w:sz w:val="24"/>
          <w:szCs w:val="24"/>
        </w:rPr>
        <w:t>I</w:t>
      </w:r>
      <w:r w:rsidR="00D970AC" w:rsidRPr="0034775F">
        <w:rPr>
          <w:rFonts w:ascii="Arial" w:hAnsi="Arial" w:cs="Arial"/>
          <w:b/>
          <w:bCs/>
          <w:sz w:val="24"/>
          <w:szCs w:val="24"/>
        </w:rPr>
        <w:t>nterim Measures</w:t>
      </w:r>
      <w:r w:rsidR="000E45D1" w:rsidRPr="0034775F">
        <w:rPr>
          <w:rFonts w:ascii="Arial" w:hAnsi="Arial" w:cs="Arial"/>
          <w:b/>
          <w:bCs/>
          <w:sz w:val="24"/>
          <w:szCs w:val="24"/>
        </w:rPr>
        <w:t xml:space="preserve"> </w:t>
      </w:r>
    </w:p>
    <w:p w:rsidR="00284058" w:rsidRPr="00284058" w:rsidRDefault="00284058" w:rsidP="00654DC9">
      <w:pPr>
        <w:spacing w:line="360" w:lineRule="auto"/>
        <w:ind w:left="360"/>
        <w:jc w:val="both"/>
        <w:rPr>
          <w:rFonts w:ascii="Arial" w:hAnsi="Arial" w:cs="Arial"/>
        </w:rPr>
      </w:pPr>
      <w:r>
        <w:rPr>
          <w:rFonts w:ascii="Arial" w:hAnsi="Arial" w:cs="Arial"/>
        </w:rPr>
        <w:t>After detailed and in-depth reading of reports including Annual reports of states and available data, also interaction with in-line experts, programs of Health ministry,</w:t>
      </w:r>
      <w:r w:rsidR="0034775F">
        <w:rPr>
          <w:rFonts w:ascii="Arial" w:hAnsi="Arial" w:cs="Arial"/>
        </w:rPr>
        <w:t xml:space="preserve"> </w:t>
      </w:r>
      <w:r>
        <w:rPr>
          <w:rFonts w:ascii="Arial" w:hAnsi="Arial" w:cs="Arial"/>
        </w:rPr>
        <w:t>Central TB division, funding</w:t>
      </w:r>
      <w:r w:rsidR="00E35A99">
        <w:rPr>
          <w:rFonts w:ascii="Arial" w:hAnsi="Arial" w:cs="Arial"/>
        </w:rPr>
        <w:t xml:space="preserve"> system</w:t>
      </w:r>
      <w:r>
        <w:rPr>
          <w:rFonts w:ascii="Arial" w:hAnsi="Arial" w:cs="Arial"/>
        </w:rPr>
        <w:t xml:space="preserve"> and feedback from stakeholders and the need of </w:t>
      </w:r>
      <w:r w:rsidR="00E35A99">
        <w:rPr>
          <w:rFonts w:ascii="Arial" w:hAnsi="Arial" w:cs="Arial"/>
        </w:rPr>
        <w:t xml:space="preserve">and </w:t>
      </w:r>
      <w:r>
        <w:rPr>
          <w:rFonts w:ascii="Arial" w:hAnsi="Arial" w:cs="Arial"/>
        </w:rPr>
        <w:t xml:space="preserve">aggressive program to reach the targets of NTEP-2025, </w:t>
      </w:r>
      <w:r w:rsidR="00E35A99">
        <w:rPr>
          <w:rFonts w:ascii="Arial" w:hAnsi="Arial" w:cs="Arial"/>
        </w:rPr>
        <w:t>t</w:t>
      </w:r>
      <w:r w:rsidRPr="00284058">
        <w:rPr>
          <w:rFonts w:ascii="Arial" w:hAnsi="Arial" w:cs="Arial"/>
        </w:rPr>
        <w:t>hree mea</w:t>
      </w:r>
      <w:r>
        <w:rPr>
          <w:rFonts w:ascii="Arial" w:hAnsi="Arial" w:cs="Arial"/>
        </w:rPr>
        <w:t>s</w:t>
      </w:r>
      <w:r w:rsidRPr="00284058">
        <w:rPr>
          <w:rFonts w:ascii="Arial" w:hAnsi="Arial" w:cs="Arial"/>
        </w:rPr>
        <w:t xml:space="preserve">ures are </w:t>
      </w:r>
      <w:r>
        <w:rPr>
          <w:rFonts w:ascii="Arial" w:hAnsi="Arial" w:cs="Arial"/>
        </w:rPr>
        <w:t>arrived at:</w:t>
      </w:r>
    </w:p>
    <w:p w:rsidR="00284058" w:rsidRPr="00284058" w:rsidRDefault="00284058" w:rsidP="00284058">
      <w:pPr>
        <w:pStyle w:val="ListParagraph"/>
        <w:numPr>
          <w:ilvl w:val="0"/>
          <w:numId w:val="29"/>
        </w:numPr>
        <w:spacing w:line="360" w:lineRule="auto"/>
        <w:jc w:val="both"/>
        <w:rPr>
          <w:rFonts w:ascii="Arial" w:hAnsi="Arial" w:cs="Arial"/>
          <w:sz w:val="24"/>
          <w:szCs w:val="24"/>
        </w:rPr>
      </w:pPr>
      <w:r w:rsidRPr="00284058">
        <w:rPr>
          <w:rFonts w:ascii="Arial" w:hAnsi="Arial" w:cs="Arial"/>
          <w:sz w:val="24"/>
          <w:szCs w:val="24"/>
        </w:rPr>
        <w:t>Re-organisation of TAI</w:t>
      </w:r>
    </w:p>
    <w:p w:rsidR="00284058" w:rsidRDefault="00284058" w:rsidP="00284058">
      <w:pPr>
        <w:pStyle w:val="ListParagraph"/>
        <w:numPr>
          <w:ilvl w:val="0"/>
          <w:numId w:val="29"/>
        </w:numPr>
        <w:spacing w:line="360" w:lineRule="auto"/>
        <w:jc w:val="both"/>
        <w:rPr>
          <w:rFonts w:ascii="Arial" w:hAnsi="Arial" w:cs="Arial"/>
          <w:sz w:val="24"/>
          <w:szCs w:val="24"/>
        </w:rPr>
      </w:pPr>
      <w:r w:rsidRPr="00284058">
        <w:rPr>
          <w:rFonts w:ascii="Arial" w:hAnsi="Arial" w:cs="Arial"/>
          <w:sz w:val="24"/>
          <w:szCs w:val="24"/>
        </w:rPr>
        <w:t>Surveillance system</w:t>
      </w:r>
    </w:p>
    <w:p w:rsidR="00284058" w:rsidRPr="00DB6D7E" w:rsidRDefault="00DB6D7E" w:rsidP="00DB6D7E">
      <w:pPr>
        <w:pStyle w:val="ListParagraph"/>
        <w:numPr>
          <w:ilvl w:val="0"/>
          <w:numId w:val="29"/>
        </w:numPr>
        <w:spacing w:line="360" w:lineRule="auto"/>
        <w:jc w:val="both"/>
        <w:rPr>
          <w:rFonts w:ascii="Arial" w:hAnsi="Arial" w:cs="Arial"/>
          <w:sz w:val="24"/>
          <w:szCs w:val="24"/>
        </w:rPr>
      </w:pPr>
      <w:r>
        <w:rPr>
          <w:rFonts w:ascii="Arial" w:hAnsi="Arial" w:cs="Arial"/>
          <w:sz w:val="24"/>
          <w:szCs w:val="24"/>
        </w:rPr>
        <w:t>Well defined</w:t>
      </w:r>
      <w:r w:rsidR="00284058" w:rsidRPr="00DB6D7E">
        <w:rPr>
          <w:rFonts w:ascii="Arial" w:hAnsi="Arial" w:cs="Arial"/>
          <w:sz w:val="24"/>
          <w:szCs w:val="24"/>
        </w:rPr>
        <w:t xml:space="preserve"> Communication Strategy</w:t>
      </w:r>
      <w:r w:rsidRPr="00DB6D7E">
        <w:rPr>
          <w:rFonts w:ascii="Arial" w:hAnsi="Arial" w:cs="Arial"/>
          <w:sz w:val="24"/>
          <w:szCs w:val="24"/>
        </w:rPr>
        <w:t>- A Separate I.E.C division</w:t>
      </w:r>
    </w:p>
    <w:p w:rsidR="00D970AC" w:rsidRPr="00654DC9" w:rsidRDefault="00D970AC" w:rsidP="00654DC9">
      <w:pPr>
        <w:spacing w:line="360" w:lineRule="auto"/>
        <w:ind w:left="360"/>
        <w:jc w:val="both"/>
        <w:rPr>
          <w:rFonts w:ascii="Arial" w:hAnsi="Arial" w:cs="Arial"/>
          <w:b/>
          <w:bCs/>
        </w:rPr>
      </w:pPr>
      <w:r w:rsidRPr="00D970AC">
        <w:rPr>
          <w:rFonts w:ascii="Arial" w:hAnsi="Arial" w:cs="Arial"/>
          <w:b/>
          <w:bCs/>
        </w:rPr>
        <w:t>A. Re-organization of TAI in relation to State/District Associations:</w:t>
      </w:r>
    </w:p>
    <w:p w:rsidR="00D970AC" w:rsidRDefault="00D970AC" w:rsidP="00D970AC">
      <w:pPr>
        <w:spacing w:line="360" w:lineRule="auto"/>
        <w:ind w:left="360"/>
        <w:jc w:val="both"/>
        <w:rPr>
          <w:rFonts w:ascii="Arial" w:hAnsi="Arial" w:cs="Arial"/>
        </w:rPr>
      </w:pPr>
      <w:r w:rsidRPr="00D970AC">
        <w:rPr>
          <w:rFonts w:ascii="Arial" w:hAnsi="Arial" w:cs="Arial"/>
        </w:rPr>
        <w:t>According to Rule 3(ix) in conjunction with bye-laws 17(a) and (b) of the TB Association rules, each State Association is entitled to nominate a member to the Central Committee. These members can actively participate in Central Committee meetings and hold voting rights during Annual General Meetings (AGM). With approximately 500 district associations affiliated with respective state bodies, the collective number of units, surpassing 500, appears to exceed even the reach of the Central TB Division and government-controlled labs and hospitals. The various committees within TAI contribute professional insights</w:t>
      </w:r>
      <w:r w:rsidR="00A10985">
        <w:rPr>
          <w:rFonts w:ascii="Arial" w:hAnsi="Arial" w:cs="Arial"/>
        </w:rPr>
        <w:t xml:space="preserve"> </w:t>
      </w:r>
      <w:r w:rsidRPr="00D970AC">
        <w:rPr>
          <w:rFonts w:ascii="Arial" w:hAnsi="Arial" w:cs="Arial"/>
        </w:rPr>
        <w:t>toward TB control and prevention.</w:t>
      </w:r>
    </w:p>
    <w:p w:rsidR="00D970AC" w:rsidRPr="00D970AC" w:rsidRDefault="00D970AC" w:rsidP="00D970AC">
      <w:pPr>
        <w:spacing w:line="360" w:lineRule="auto"/>
        <w:ind w:left="360"/>
        <w:jc w:val="both"/>
        <w:rPr>
          <w:rFonts w:ascii="Arial" w:hAnsi="Arial" w:cs="Arial"/>
        </w:rPr>
      </w:pPr>
      <w:r w:rsidRPr="00D970AC">
        <w:rPr>
          <w:rFonts w:ascii="Arial" w:hAnsi="Arial" w:cs="Arial"/>
        </w:rPr>
        <w:t>However, State Associations currently encounter deficits in manpower, testing facilities, clinical expertise, and technical resources. To address these challenges, the following recommendations are proposed:</w:t>
      </w:r>
    </w:p>
    <w:p w:rsidR="00D970AC" w:rsidRDefault="00D970AC" w:rsidP="00A3691D">
      <w:pPr>
        <w:spacing w:line="360" w:lineRule="auto"/>
        <w:ind w:left="720"/>
        <w:jc w:val="both"/>
        <w:rPr>
          <w:rFonts w:ascii="Arial" w:hAnsi="Arial" w:cs="Arial"/>
        </w:rPr>
      </w:pPr>
      <w:r w:rsidRPr="00D970AC">
        <w:rPr>
          <w:rFonts w:ascii="Arial" w:hAnsi="Arial" w:cs="Arial"/>
        </w:rPr>
        <w:lastRenderedPageBreak/>
        <w:t>a. The TAI, through a resolution</w:t>
      </w:r>
      <w:r w:rsidR="00A10985">
        <w:rPr>
          <w:rFonts w:ascii="Arial" w:hAnsi="Arial" w:cs="Arial"/>
        </w:rPr>
        <w:t xml:space="preserve"> </w:t>
      </w:r>
      <w:r w:rsidRPr="00D970AC">
        <w:rPr>
          <w:rFonts w:ascii="Arial" w:hAnsi="Arial" w:cs="Arial"/>
        </w:rPr>
        <w:t>should encourage every State and District association/body to engage technical resource persons. These individuals would undergo comprehensive training, orientation, and capacity building at the NDTB</w:t>
      </w:r>
      <w:r w:rsidR="00A10985">
        <w:rPr>
          <w:rFonts w:ascii="Arial" w:hAnsi="Arial" w:cs="Arial"/>
        </w:rPr>
        <w:t xml:space="preserve"> </w:t>
      </w:r>
      <w:r w:rsidRPr="00D970AC">
        <w:rPr>
          <w:rFonts w:ascii="Arial" w:hAnsi="Arial" w:cs="Arial"/>
        </w:rPr>
        <w:t>Delhi center in batches of approximately 30 persons each (totaling 90 persons trained intensively over 2 weeks). Following training, these individuals will serve as contact points for disseminating information and updates to local NGOs and similar bodies, facilitating the aggressive implementation of NTEP-2025</w:t>
      </w:r>
      <w:r w:rsidR="00A3691D">
        <w:rPr>
          <w:rFonts w:ascii="Arial" w:hAnsi="Arial" w:cs="Arial"/>
        </w:rPr>
        <w:t xml:space="preserve"> </w:t>
      </w:r>
      <w:r w:rsidRPr="00D970AC">
        <w:rPr>
          <w:rFonts w:ascii="Arial" w:hAnsi="Arial" w:cs="Arial"/>
        </w:rPr>
        <w:t>Budget allocations for this initiative should be made by State bodies, with any shortfall</w:t>
      </w:r>
      <w:r w:rsidR="008F5FF3">
        <w:rPr>
          <w:rFonts w:ascii="Arial" w:hAnsi="Arial" w:cs="Arial"/>
        </w:rPr>
        <w:t xml:space="preserve">  </w:t>
      </w:r>
      <w:r w:rsidRPr="00D970AC">
        <w:rPr>
          <w:rFonts w:ascii="Arial" w:hAnsi="Arial" w:cs="Arial"/>
        </w:rPr>
        <w:t>initially covered by TAI and later adjusted from the TB Seal campaign fund. Thes</w:t>
      </w:r>
      <w:r w:rsidR="00A3691D">
        <w:rPr>
          <w:rFonts w:ascii="Arial" w:hAnsi="Arial" w:cs="Arial"/>
        </w:rPr>
        <w:t>e</w:t>
      </w:r>
      <w:r w:rsidR="008F5FF3">
        <w:rPr>
          <w:rFonts w:ascii="Arial" w:hAnsi="Arial" w:cs="Arial"/>
        </w:rPr>
        <w:t xml:space="preserve"> </w:t>
      </w:r>
      <w:r w:rsidRPr="00D970AC">
        <w:rPr>
          <w:rFonts w:ascii="Arial" w:hAnsi="Arial" w:cs="Arial"/>
        </w:rPr>
        <w:t>trained resource persons will also receive instruction on operating the NIKSHAY-</w:t>
      </w:r>
      <w:r w:rsidR="00A3691D">
        <w:rPr>
          <w:rFonts w:ascii="Arial" w:hAnsi="Arial" w:cs="Arial"/>
        </w:rPr>
        <w:t xml:space="preserve">2 </w:t>
      </w:r>
      <w:r w:rsidRPr="00D970AC">
        <w:rPr>
          <w:rFonts w:ascii="Arial" w:hAnsi="Arial" w:cs="Arial"/>
        </w:rPr>
        <w:t>module to collect and upload real-time data onto the TAI website. Over a span of</w:t>
      </w:r>
      <w:r w:rsidR="008F5FF3">
        <w:rPr>
          <w:rFonts w:ascii="Arial" w:hAnsi="Arial" w:cs="Arial"/>
        </w:rPr>
        <w:t xml:space="preserve"> 20</w:t>
      </w:r>
      <w:r w:rsidR="00A3691D">
        <w:rPr>
          <w:rFonts w:ascii="Arial" w:hAnsi="Arial" w:cs="Arial"/>
        </w:rPr>
        <w:t xml:space="preserve"> </w:t>
      </w:r>
      <w:r w:rsidRPr="00D970AC">
        <w:rPr>
          <w:rFonts w:ascii="Arial" w:hAnsi="Arial" w:cs="Arial"/>
        </w:rPr>
        <w:t>months, these individuals will act as Master Trainers for other states/districts, ensurin</w:t>
      </w:r>
      <w:r w:rsidR="00A3691D">
        <w:rPr>
          <w:rFonts w:ascii="Arial" w:hAnsi="Arial" w:cs="Arial"/>
        </w:rPr>
        <w:t xml:space="preserve">g </w:t>
      </w:r>
      <w:r w:rsidRPr="00D970AC">
        <w:rPr>
          <w:rFonts w:ascii="Arial" w:hAnsi="Arial" w:cs="Arial"/>
        </w:rPr>
        <w:t>comprehensive coverage and active promotion of the NTEP-2025 targets</w:t>
      </w:r>
      <w:r w:rsidR="00654DC9">
        <w:rPr>
          <w:rFonts w:ascii="Arial" w:hAnsi="Arial" w:cs="Arial"/>
        </w:rPr>
        <w:t>.</w:t>
      </w:r>
    </w:p>
    <w:p w:rsidR="00D970AC" w:rsidRPr="00D970AC" w:rsidRDefault="00D970AC" w:rsidP="00D970AC">
      <w:pPr>
        <w:spacing w:line="360" w:lineRule="auto"/>
        <w:ind w:left="720"/>
        <w:jc w:val="both"/>
        <w:rPr>
          <w:rFonts w:ascii="Arial" w:hAnsi="Arial" w:cs="Arial"/>
        </w:rPr>
      </w:pPr>
      <w:r w:rsidRPr="00D970AC">
        <w:rPr>
          <w:rFonts w:ascii="Arial" w:hAnsi="Arial" w:cs="Arial"/>
        </w:rPr>
        <w:t>Each State unit should become operational with a defined action plan. This group will also disseminate TAI objectives, plans, and programs among State bodies. Where necessary, TAI will utilize its influence through the Central TB Division to provide further clarity and support.</w:t>
      </w:r>
    </w:p>
    <w:p w:rsidR="00D970AC" w:rsidRPr="00D970AC" w:rsidRDefault="00D970AC" w:rsidP="00D970AC">
      <w:pPr>
        <w:spacing w:line="360" w:lineRule="auto"/>
        <w:ind w:left="720"/>
        <w:jc w:val="both"/>
        <w:rPr>
          <w:rFonts w:ascii="Arial" w:hAnsi="Arial" w:cs="Arial"/>
        </w:rPr>
      </w:pPr>
      <w:r w:rsidRPr="00D970AC">
        <w:rPr>
          <w:rFonts w:ascii="Arial" w:hAnsi="Arial" w:cs="Arial"/>
        </w:rPr>
        <w:t xml:space="preserve">b. State and District associations should establish links with the NDTB center in Delhi to emulate activities equivalent to the NDTB center until they develop independent schedules. This can be facilitated through a login code provided by TAI via a trained resource person stationed at TAI Headquarters, serving as an effective liaison between State associations, the NDTB Center, and TAI. The NDTB center may extend its facilities, both online and offline, to state associations in real-time and establish Clinical and Public Health sections mirroring </w:t>
      </w:r>
      <w:r w:rsidRPr="00D970AC">
        <w:rPr>
          <w:rFonts w:ascii="Arial" w:hAnsi="Arial" w:cs="Arial"/>
        </w:rPr>
        <w:lastRenderedPageBreak/>
        <w:t xml:space="preserve">the NDTB Center. This setup can be replicated in 5 regional NDTB centers across the country. State associations may develop a training schedule for paramedical staff and technicians to broaden anti-TB efforts at each state association. </w:t>
      </w:r>
      <w:r w:rsidR="00255885">
        <w:rPr>
          <w:rFonts w:ascii="Arial" w:hAnsi="Arial" w:cs="Arial"/>
        </w:rPr>
        <w:t>Alternately</w:t>
      </w:r>
      <w:r w:rsidRPr="00D970AC">
        <w:rPr>
          <w:rFonts w:ascii="Arial" w:hAnsi="Arial" w:cs="Arial"/>
        </w:rPr>
        <w:t xml:space="preserve">, online training programs can </w:t>
      </w:r>
      <w:r w:rsidR="00255885">
        <w:rPr>
          <w:rFonts w:ascii="Arial" w:hAnsi="Arial" w:cs="Arial"/>
        </w:rPr>
        <w:t xml:space="preserve">also </w:t>
      </w:r>
      <w:r w:rsidRPr="00D970AC">
        <w:rPr>
          <w:rFonts w:ascii="Arial" w:hAnsi="Arial" w:cs="Arial"/>
        </w:rPr>
        <w:t>be conducted through platforms such as Google or Zoom, overseen by the NDTB Center.</w:t>
      </w:r>
    </w:p>
    <w:p w:rsidR="00E35A99" w:rsidRDefault="00D970AC" w:rsidP="00A3691D">
      <w:pPr>
        <w:spacing w:line="360" w:lineRule="auto"/>
        <w:ind w:left="720"/>
        <w:jc w:val="both"/>
        <w:rPr>
          <w:rFonts w:ascii="Arial" w:hAnsi="Arial" w:cs="Arial"/>
        </w:rPr>
      </w:pPr>
      <w:r w:rsidRPr="00D970AC">
        <w:rPr>
          <w:rFonts w:ascii="Arial" w:hAnsi="Arial" w:cs="Arial"/>
        </w:rPr>
        <w:t>c. A dedicated website should be designed to showcase various activities of State/District associations and serve as portal for tracking NIKSHAY cases. This dedicated website should encompass all Information, Education, and Communication (IEC) activities, including awareness programs conducted by States</w:t>
      </w:r>
      <w:r w:rsidR="003F50AB">
        <w:rPr>
          <w:rFonts w:ascii="Arial" w:hAnsi="Arial" w:cs="Arial"/>
        </w:rPr>
        <w:t>/</w:t>
      </w:r>
      <w:r w:rsidRPr="00D970AC">
        <w:rPr>
          <w:rFonts w:ascii="Arial" w:hAnsi="Arial" w:cs="Arial"/>
        </w:rPr>
        <w:t xml:space="preserve"> NGOs, along with</w:t>
      </w:r>
      <w:r w:rsidR="0094763C">
        <w:rPr>
          <w:rFonts w:ascii="Arial" w:hAnsi="Arial" w:cs="Arial"/>
        </w:rPr>
        <w:t xml:space="preserve"> </w:t>
      </w:r>
      <w:r w:rsidRPr="00D970AC">
        <w:rPr>
          <w:rFonts w:ascii="Arial" w:hAnsi="Arial" w:cs="Arial"/>
        </w:rPr>
        <w:t xml:space="preserve">real-time updates and interactions. Programs conducted by IUATLD, Paris, and WHO </w:t>
      </w:r>
      <w:r w:rsidR="003F50AB">
        <w:rPr>
          <w:rFonts w:ascii="Arial" w:hAnsi="Arial" w:cs="Arial"/>
        </w:rPr>
        <w:t>can</w:t>
      </w:r>
      <w:r w:rsidRPr="00D970AC">
        <w:rPr>
          <w:rFonts w:ascii="Arial" w:hAnsi="Arial" w:cs="Arial"/>
        </w:rPr>
        <w:t xml:space="preserve"> also be documented on this website, with regular updates. The primary contents of the website should be made available in major Indian languages to maximize accessibility.</w:t>
      </w:r>
    </w:p>
    <w:p w:rsidR="00D970AC" w:rsidRDefault="0094763C" w:rsidP="00A07200">
      <w:pPr>
        <w:spacing w:line="360" w:lineRule="auto"/>
        <w:jc w:val="both"/>
        <w:rPr>
          <w:rFonts w:ascii="Arial" w:hAnsi="Arial" w:cs="Arial"/>
        </w:rPr>
      </w:pPr>
      <w:r>
        <w:rPr>
          <w:rFonts w:ascii="Arial" w:hAnsi="Arial" w:cs="Arial"/>
        </w:rPr>
        <w:t xml:space="preserve">            </w:t>
      </w:r>
      <w:r w:rsidR="00D970AC" w:rsidRPr="00D970AC">
        <w:rPr>
          <w:rFonts w:ascii="Arial" w:hAnsi="Arial" w:cs="Arial"/>
        </w:rPr>
        <w:t>d. TAI Headquarters and State/District associations should convene monthly meetings</w:t>
      </w:r>
      <w:r>
        <w:rPr>
          <w:rFonts w:ascii="Arial" w:hAnsi="Arial" w:cs="Arial"/>
        </w:rPr>
        <w:t xml:space="preserve"> </w:t>
      </w:r>
      <w:r w:rsidR="00D970AC" w:rsidRPr="00D970AC">
        <w:rPr>
          <w:rFonts w:ascii="Arial" w:hAnsi="Arial" w:cs="Arial"/>
        </w:rPr>
        <w:t>via online platforms for updates and discussions. The outcomes of these meetings should be shared among all State/District Associations and</w:t>
      </w:r>
      <w:r w:rsidR="00CB66A8">
        <w:rPr>
          <w:rFonts w:ascii="Arial" w:hAnsi="Arial" w:cs="Arial"/>
        </w:rPr>
        <w:t xml:space="preserve"> </w:t>
      </w:r>
      <w:r w:rsidR="00D970AC" w:rsidRPr="00D970AC">
        <w:rPr>
          <w:rFonts w:ascii="Arial" w:hAnsi="Arial" w:cs="Arial"/>
        </w:rPr>
        <w:t>NGOs, with records uploaded on the website state-wise and also shared with the Centr</w:t>
      </w:r>
      <w:r w:rsidR="00E35A99">
        <w:rPr>
          <w:rFonts w:ascii="Arial" w:hAnsi="Arial" w:cs="Arial"/>
        </w:rPr>
        <w:t>a</w:t>
      </w:r>
      <w:r w:rsidR="00D970AC" w:rsidRPr="00D970AC">
        <w:rPr>
          <w:rFonts w:ascii="Arial" w:hAnsi="Arial" w:cs="Arial"/>
        </w:rPr>
        <w:t>l TB Division. State associations are mandated (as originally envisaged in 1939) to work closely with TAI Delhi, contributing to technical and research activities, including periodic conferences and training programs (at least once a month), aligning with the Anti-TB National Strategy</w:t>
      </w:r>
      <w:r w:rsidR="000D038F">
        <w:rPr>
          <w:rFonts w:ascii="Arial" w:hAnsi="Arial" w:cs="Arial"/>
        </w:rPr>
        <w:t>.</w:t>
      </w:r>
    </w:p>
    <w:p w:rsidR="009B7DD7" w:rsidRDefault="009B7DD7" w:rsidP="00D970AC">
      <w:pPr>
        <w:spacing w:line="360" w:lineRule="auto"/>
        <w:jc w:val="both"/>
        <w:rPr>
          <w:rFonts w:ascii="Arial" w:hAnsi="Arial" w:cs="Arial"/>
          <w:b/>
          <w:bCs/>
        </w:rPr>
      </w:pPr>
    </w:p>
    <w:p w:rsidR="009B7DD7" w:rsidRDefault="009B7DD7" w:rsidP="00D970AC">
      <w:pPr>
        <w:spacing w:line="360" w:lineRule="auto"/>
        <w:jc w:val="both"/>
        <w:rPr>
          <w:rFonts w:ascii="Arial" w:hAnsi="Arial" w:cs="Arial"/>
          <w:b/>
          <w:bCs/>
        </w:rPr>
      </w:pPr>
    </w:p>
    <w:p w:rsidR="009B7DD7" w:rsidRDefault="009B7DD7" w:rsidP="00D970AC">
      <w:pPr>
        <w:spacing w:line="360" w:lineRule="auto"/>
        <w:jc w:val="both"/>
        <w:rPr>
          <w:rFonts w:ascii="Arial" w:hAnsi="Arial" w:cs="Arial"/>
          <w:b/>
          <w:bCs/>
        </w:rPr>
      </w:pPr>
    </w:p>
    <w:p w:rsidR="00D970AC" w:rsidRPr="00D970AC" w:rsidRDefault="00D970AC" w:rsidP="00D970AC">
      <w:pPr>
        <w:spacing w:line="360" w:lineRule="auto"/>
        <w:jc w:val="both"/>
        <w:rPr>
          <w:rFonts w:ascii="Arial" w:hAnsi="Arial" w:cs="Arial"/>
          <w:b/>
          <w:bCs/>
        </w:rPr>
      </w:pPr>
      <w:r w:rsidRPr="00D970AC">
        <w:rPr>
          <w:rFonts w:ascii="Arial" w:hAnsi="Arial" w:cs="Arial"/>
          <w:b/>
          <w:bCs/>
        </w:rPr>
        <w:lastRenderedPageBreak/>
        <w:t xml:space="preserve">B. Surveillance System - Policy </w:t>
      </w:r>
      <w:r w:rsidR="000E45D1">
        <w:rPr>
          <w:rFonts w:ascii="Arial" w:hAnsi="Arial" w:cs="Arial"/>
          <w:b/>
          <w:bCs/>
        </w:rPr>
        <w:t>change</w:t>
      </w:r>
    </w:p>
    <w:p w:rsidR="00D970AC" w:rsidRPr="00A52DDA" w:rsidRDefault="00D970AC" w:rsidP="00D970AC">
      <w:pPr>
        <w:spacing w:line="360" w:lineRule="auto"/>
        <w:jc w:val="both"/>
        <w:rPr>
          <w:rFonts w:ascii="Arial" w:hAnsi="Arial" w:cs="Arial"/>
        </w:rPr>
      </w:pPr>
      <w:r w:rsidRPr="00A52DDA">
        <w:rPr>
          <w:rFonts w:ascii="Arial" w:hAnsi="Arial" w:cs="Arial"/>
        </w:rPr>
        <w:t>Across the globe, regulatory bodies such as the USFDA/CDC and the European Drug Authority</w:t>
      </w:r>
      <w:r>
        <w:rPr>
          <w:rFonts w:ascii="Arial" w:hAnsi="Arial" w:cs="Arial"/>
        </w:rPr>
        <w:t>,</w:t>
      </w:r>
      <w:r w:rsidRPr="00A52DDA">
        <w:rPr>
          <w:rFonts w:ascii="Arial" w:hAnsi="Arial" w:cs="Arial"/>
        </w:rPr>
        <w:t xml:space="preserve"> maintain robust surveillance systems to monitor </w:t>
      </w:r>
      <w:r>
        <w:rPr>
          <w:rFonts w:ascii="Arial" w:hAnsi="Arial" w:cs="Arial"/>
        </w:rPr>
        <w:t>D</w:t>
      </w:r>
      <w:r w:rsidRPr="00A52DDA">
        <w:rPr>
          <w:rFonts w:ascii="Arial" w:hAnsi="Arial" w:cs="Arial"/>
        </w:rPr>
        <w:t xml:space="preserve">rugs and </w:t>
      </w:r>
      <w:r>
        <w:rPr>
          <w:rFonts w:ascii="Arial" w:hAnsi="Arial" w:cs="Arial"/>
        </w:rPr>
        <w:t>F</w:t>
      </w:r>
      <w:r w:rsidRPr="00A52DDA">
        <w:rPr>
          <w:rFonts w:ascii="Arial" w:hAnsi="Arial" w:cs="Arial"/>
        </w:rPr>
        <w:t xml:space="preserve">ood safety in real-time. These systems enable gathering of crucial information on new drugs/foods, their efficacy, and the enforcement of regulatory processes, including identifying violations. Comprising </w:t>
      </w:r>
      <w:r>
        <w:rPr>
          <w:rFonts w:ascii="Arial" w:hAnsi="Arial" w:cs="Arial"/>
        </w:rPr>
        <w:t xml:space="preserve">of </w:t>
      </w:r>
      <w:r w:rsidRPr="00A52DDA">
        <w:rPr>
          <w:rFonts w:ascii="Arial" w:hAnsi="Arial" w:cs="Arial"/>
        </w:rPr>
        <w:t xml:space="preserve">technical experts and research support representatives, these surveillance mechanisms operate year-round to ensure public </w:t>
      </w:r>
      <w:r>
        <w:rPr>
          <w:rFonts w:ascii="Arial" w:hAnsi="Arial" w:cs="Arial"/>
        </w:rPr>
        <w:t xml:space="preserve">health </w:t>
      </w:r>
      <w:r w:rsidRPr="00A52DDA">
        <w:rPr>
          <w:rFonts w:ascii="Arial" w:hAnsi="Arial" w:cs="Arial"/>
        </w:rPr>
        <w:t>safety.</w:t>
      </w:r>
    </w:p>
    <w:p w:rsidR="00D970AC" w:rsidRPr="00A52DDA" w:rsidRDefault="00D970AC" w:rsidP="00D970AC">
      <w:pPr>
        <w:spacing w:line="360" w:lineRule="auto"/>
        <w:jc w:val="both"/>
        <w:rPr>
          <w:rFonts w:ascii="Arial" w:hAnsi="Arial" w:cs="Arial"/>
        </w:rPr>
      </w:pPr>
      <w:r w:rsidRPr="00A52DDA">
        <w:rPr>
          <w:rFonts w:ascii="Arial" w:hAnsi="Arial" w:cs="Arial"/>
        </w:rPr>
        <w:t>A similar surveillance policy is imperative for TAI to align with global standards.</w:t>
      </w:r>
    </w:p>
    <w:p w:rsidR="00D970AC" w:rsidRPr="00A52DDA" w:rsidRDefault="00D970AC" w:rsidP="00D970AC">
      <w:pPr>
        <w:spacing w:line="360" w:lineRule="auto"/>
        <w:jc w:val="both"/>
        <w:rPr>
          <w:rFonts w:ascii="Arial" w:hAnsi="Arial" w:cs="Arial"/>
        </w:rPr>
      </w:pPr>
      <w:r w:rsidRPr="00A52DDA">
        <w:rPr>
          <w:rFonts w:ascii="Arial" w:hAnsi="Arial" w:cs="Arial"/>
          <w:u w:val="single"/>
        </w:rPr>
        <w:t>Constitution and Operation</w:t>
      </w:r>
      <w:r w:rsidRPr="00A52DDA">
        <w:rPr>
          <w:rFonts w:ascii="Arial" w:hAnsi="Arial" w:cs="Arial"/>
        </w:rPr>
        <w:t xml:space="preserve">: Each year, the Chairman of TAI appoints a Head of the Standing Technical Committee, who concurrently serves as the President of the National Conference on TB and Chest Diseases during their tenure. This Technical Committee comprises TB experts from various regions of the country, advising TAI on anti-TB efforts across official and non-official agencies. It addresses technical </w:t>
      </w:r>
      <w:r>
        <w:rPr>
          <w:rFonts w:ascii="Arial" w:hAnsi="Arial" w:cs="Arial"/>
        </w:rPr>
        <w:t>matters</w:t>
      </w:r>
      <w:r w:rsidRPr="00A52DDA">
        <w:rPr>
          <w:rFonts w:ascii="Arial" w:hAnsi="Arial" w:cs="Arial"/>
        </w:rPr>
        <w:t xml:space="preserve"> related to policy formulation, personnel management, conference planning, medical and health education, as well as publication strategies.</w:t>
      </w:r>
    </w:p>
    <w:p w:rsidR="00D970AC" w:rsidRPr="00A52DDA" w:rsidRDefault="00D970AC" w:rsidP="00D970AC">
      <w:pPr>
        <w:spacing w:line="360" w:lineRule="auto"/>
        <w:jc w:val="both"/>
        <w:rPr>
          <w:rFonts w:ascii="Arial" w:hAnsi="Arial" w:cs="Arial"/>
        </w:rPr>
      </w:pPr>
      <w:r w:rsidRPr="00A52DDA">
        <w:rPr>
          <w:rFonts w:ascii="Arial" w:hAnsi="Arial" w:cs="Arial"/>
          <w:u w:val="single"/>
        </w:rPr>
        <w:t>Transformation into a Surveillance Committee</w:t>
      </w:r>
      <w:r w:rsidRPr="00A52DDA">
        <w:rPr>
          <w:rFonts w:ascii="Arial" w:hAnsi="Arial" w:cs="Arial"/>
        </w:rPr>
        <w:t xml:space="preserve">: The Technical Committee will be rebranded as the </w:t>
      </w:r>
      <w:r w:rsidRPr="009C6519">
        <w:rPr>
          <w:rFonts w:ascii="Arial" w:hAnsi="Arial" w:cs="Arial"/>
          <w:b/>
          <w:bCs/>
        </w:rPr>
        <w:t>Surveillance Committee</w:t>
      </w:r>
      <w:r w:rsidRPr="00A52DDA">
        <w:rPr>
          <w:rFonts w:ascii="Arial" w:hAnsi="Arial" w:cs="Arial"/>
        </w:rPr>
        <w:t xml:space="preserve"> of TAI, featuring representation from the NDTB Center, the Central TB Division, and select </w:t>
      </w:r>
      <w:r>
        <w:rPr>
          <w:rFonts w:ascii="Arial" w:hAnsi="Arial" w:cs="Arial"/>
        </w:rPr>
        <w:t>c</w:t>
      </w:r>
      <w:r w:rsidRPr="00A52DDA">
        <w:rPr>
          <w:rFonts w:ascii="Arial" w:hAnsi="Arial" w:cs="Arial"/>
        </w:rPr>
        <w:t xml:space="preserve">hest clinics nationwide. With approximately 15 members, this body will serve as the </w:t>
      </w:r>
      <w:r>
        <w:rPr>
          <w:rFonts w:ascii="Arial" w:hAnsi="Arial" w:cs="Arial"/>
        </w:rPr>
        <w:t>TAI C</w:t>
      </w:r>
      <w:r w:rsidRPr="00A52DDA">
        <w:rPr>
          <w:rFonts w:ascii="Arial" w:hAnsi="Arial" w:cs="Arial"/>
        </w:rPr>
        <w:t>entral surveillance machinery for implementing TAI's surveillance policy and cultivating a cohesive group of TB experts and paramedics dedicated to year-round surveillance activities.</w:t>
      </w:r>
    </w:p>
    <w:p w:rsidR="00D970AC" w:rsidRPr="00A52DDA" w:rsidRDefault="00D970AC" w:rsidP="00D970AC">
      <w:pPr>
        <w:spacing w:line="360" w:lineRule="auto"/>
        <w:jc w:val="both"/>
        <w:rPr>
          <w:rFonts w:ascii="Arial" w:hAnsi="Arial" w:cs="Arial"/>
        </w:rPr>
      </w:pPr>
      <w:r w:rsidRPr="00A52DDA">
        <w:rPr>
          <w:rFonts w:ascii="Arial" w:hAnsi="Arial" w:cs="Arial"/>
          <w:u w:val="single"/>
        </w:rPr>
        <w:lastRenderedPageBreak/>
        <w:t>Integration with Research Efforts</w:t>
      </w:r>
      <w:r w:rsidRPr="00A52DDA">
        <w:rPr>
          <w:rFonts w:ascii="Arial" w:hAnsi="Arial" w:cs="Arial"/>
        </w:rPr>
        <w:t xml:space="preserve">: The </w:t>
      </w:r>
      <w:r>
        <w:rPr>
          <w:rFonts w:ascii="Arial" w:hAnsi="Arial" w:cs="Arial"/>
        </w:rPr>
        <w:t xml:space="preserve">Administrative and </w:t>
      </w:r>
      <w:r w:rsidRPr="00A52DDA">
        <w:rPr>
          <w:rFonts w:ascii="Arial" w:hAnsi="Arial" w:cs="Arial"/>
        </w:rPr>
        <w:t xml:space="preserve">Research Committee will merge with the Surveillance Committee, expanding its focus to include comparative studies on various TB-related aspects. TAI will continue to support scientific and operational research endeavors. </w:t>
      </w:r>
      <w:r>
        <w:rPr>
          <w:rFonts w:ascii="Arial" w:hAnsi="Arial" w:cs="Arial"/>
        </w:rPr>
        <w:t xml:space="preserve">Since </w:t>
      </w:r>
      <w:r w:rsidRPr="00A52DDA">
        <w:rPr>
          <w:rFonts w:ascii="Arial" w:hAnsi="Arial" w:cs="Arial"/>
        </w:rPr>
        <w:t>TAI operates as a voluntary organization, the number of committees will be streamlined to prioritize critical activities over routine tasks. With this reorganization, the Surveillance Committee will handle all aspects of NATCON, drawing on the expertise of members from the NDTB Center and select Chest clinics.</w:t>
      </w:r>
    </w:p>
    <w:p w:rsidR="00E70CA4" w:rsidRDefault="00D970AC" w:rsidP="000F42BE">
      <w:pPr>
        <w:spacing w:line="360" w:lineRule="auto"/>
        <w:jc w:val="both"/>
        <w:rPr>
          <w:rFonts w:ascii="Arial" w:hAnsi="Arial" w:cs="Arial"/>
        </w:rPr>
      </w:pPr>
      <w:r w:rsidRPr="00A52DDA">
        <w:rPr>
          <w:rFonts w:ascii="Arial" w:hAnsi="Arial" w:cs="Arial"/>
          <w:u w:val="single"/>
        </w:rPr>
        <w:t>Financial Planning</w:t>
      </w:r>
      <w:r w:rsidRPr="00A52DDA">
        <w:rPr>
          <w:rFonts w:ascii="Arial" w:hAnsi="Arial" w:cs="Arial"/>
        </w:rPr>
        <w:t xml:space="preserve">: A budget allocation will be earmarked for the Surveillance Committee </w:t>
      </w:r>
      <w:r>
        <w:rPr>
          <w:rFonts w:ascii="Arial" w:hAnsi="Arial" w:cs="Arial"/>
        </w:rPr>
        <w:t xml:space="preserve">and its activities </w:t>
      </w:r>
      <w:r w:rsidRPr="00A52DDA">
        <w:rPr>
          <w:rFonts w:ascii="Arial" w:hAnsi="Arial" w:cs="Arial"/>
        </w:rPr>
        <w:t>following the finalization of its annual work program, which encompasses research initiatives and publication endeavors.</w:t>
      </w:r>
    </w:p>
    <w:p w:rsidR="009B7DD7" w:rsidRDefault="009B7DD7" w:rsidP="000F42BE">
      <w:pPr>
        <w:spacing w:line="360" w:lineRule="auto"/>
        <w:jc w:val="both"/>
        <w:rPr>
          <w:rFonts w:ascii="Arial" w:hAnsi="Arial" w:cs="Arial"/>
          <w:b/>
          <w:bCs/>
        </w:rPr>
      </w:pPr>
    </w:p>
    <w:p w:rsidR="009B7DD7" w:rsidRDefault="009B7DD7" w:rsidP="000F42BE">
      <w:pPr>
        <w:spacing w:line="360" w:lineRule="auto"/>
        <w:jc w:val="both"/>
        <w:rPr>
          <w:rFonts w:ascii="Arial" w:hAnsi="Arial" w:cs="Arial"/>
          <w:b/>
          <w:bCs/>
        </w:rPr>
      </w:pPr>
    </w:p>
    <w:p w:rsidR="00D970AC" w:rsidRPr="00A52DDA" w:rsidRDefault="00D970AC" w:rsidP="000F42BE">
      <w:pPr>
        <w:spacing w:line="360" w:lineRule="auto"/>
        <w:jc w:val="both"/>
        <w:rPr>
          <w:rFonts w:ascii="Arial" w:hAnsi="Arial" w:cs="Arial"/>
          <w:b/>
          <w:bCs/>
        </w:rPr>
      </w:pPr>
      <w:r>
        <w:rPr>
          <w:rFonts w:ascii="Arial" w:hAnsi="Arial" w:cs="Arial"/>
          <w:b/>
          <w:bCs/>
        </w:rPr>
        <w:t xml:space="preserve">C. </w:t>
      </w:r>
      <w:r w:rsidR="00E35A99">
        <w:rPr>
          <w:rFonts w:ascii="Arial" w:hAnsi="Arial" w:cs="Arial"/>
          <w:b/>
          <w:bCs/>
        </w:rPr>
        <w:t xml:space="preserve">Communication Strategy -   </w:t>
      </w:r>
      <w:r>
        <w:rPr>
          <w:rFonts w:ascii="Arial" w:hAnsi="Arial" w:cs="Arial"/>
          <w:b/>
          <w:bCs/>
        </w:rPr>
        <w:t xml:space="preserve">A separate </w:t>
      </w:r>
      <w:r w:rsidRPr="00A52DDA">
        <w:rPr>
          <w:rFonts w:ascii="Arial" w:hAnsi="Arial" w:cs="Arial"/>
          <w:b/>
          <w:bCs/>
        </w:rPr>
        <w:t xml:space="preserve">IEC </w:t>
      </w:r>
      <w:r>
        <w:rPr>
          <w:rFonts w:ascii="Arial" w:hAnsi="Arial" w:cs="Arial"/>
          <w:b/>
          <w:bCs/>
        </w:rPr>
        <w:t>Division</w:t>
      </w:r>
      <w:r w:rsidRPr="00A52DDA">
        <w:rPr>
          <w:rFonts w:ascii="Arial" w:hAnsi="Arial" w:cs="Arial"/>
          <w:b/>
          <w:bCs/>
        </w:rPr>
        <w:t xml:space="preserve"> - </w:t>
      </w:r>
    </w:p>
    <w:p w:rsidR="00D970AC" w:rsidRPr="00A52DDA" w:rsidRDefault="00D970AC" w:rsidP="00D970AC">
      <w:pPr>
        <w:spacing w:line="360" w:lineRule="auto"/>
        <w:jc w:val="both"/>
        <w:rPr>
          <w:rFonts w:ascii="Arial" w:hAnsi="Arial" w:cs="Arial"/>
        </w:rPr>
      </w:pPr>
      <w:r w:rsidRPr="00A52DDA">
        <w:rPr>
          <w:rFonts w:ascii="Arial" w:hAnsi="Arial" w:cs="Arial"/>
        </w:rPr>
        <w:t>Recognizing TB as a social disease, it's imperative to address it through a comprehensive Social Impact Strategy rather than solely relying on technical approaches. With the deadline for NTEP</w:t>
      </w:r>
      <w:r>
        <w:rPr>
          <w:rFonts w:ascii="Arial" w:hAnsi="Arial" w:cs="Arial"/>
        </w:rPr>
        <w:t>-</w:t>
      </w:r>
      <w:r w:rsidRPr="00A52DDA">
        <w:rPr>
          <w:rFonts w:ascii="Arial" w:hAnsi="Arial" w:cs="Arial"/>
        </w:rPr>
        <w:t xml:space="preserve"> 2025 approaching rapidly, TAI must revamp its campaign by leveraging various social media platforms and communication channels:</w:t>
      </w:r>
    </w:p>
    <w:p w:rsidR="00D970AC" w:rsidRDefault="00D970AC" w:rsidP="00D970AC">
      <w:pPr>
        <w:spacing w:line="360" w:lineRule="auto"/>
        <w:jc w:val="both"/>
        <w:rPr>
          <w:rFonts w:ascii="Arial" w:hAnsi="Arial" w:cs="Arial"/>
        </w:rPr>
      </w:pPr>
      <w:r>
        <w:rPr>
          <w:rFonts w:ascii="Arial" w:hAnsi="Arial" w:cs="Arial"/>
        </w:rPr>
        <w:t xml:space="preserve">1. </w:t>
      </w:r>
      <w:r w:rsidRPr="002E505C">
        <w:rPr>
          <w:rFonts w:ascii="Arial" w:hAnsi="Arial" w:cs="Arial"/>
          <w:u w:val="single"/>
        </w:rPr>
        <w:t>Global Media Coverage</w:t>
      </w:r>
      <w:r w:rsidRPr="00A52DDA">
        <w:rPr>
          <w:rFonts w:ascii="Arial" w:hAnsi="Arial" w:cs="Arial"/>
        </w:rPr>
        <w:t>: Utilize print and electronic media on a global scale.</w:t>
      </w:r>
    </w:p>
    <w:p w:rsidR="00D970AC" w:rsidRPr="00A52DDA" w:rsidRDefault="00D970AC" w:rsidP="00D970AC">
      <w:pPr>
        <w:spacing w:line="360" w:lineRule="auto"/>
        <w:jc w:val="both"/>
        <w:rPr>
          <w:rFonts w:ascii="Arial" w:hAnsi="Arial" w:cs="Arial"/>
        </w:rPr>
      </w:pPr>
      <w:r>
        <w:rPr>
          <w:rFonts w:ascii="Arial" w:hAnsi="Arial" w:cs="Arial"/>
        </w:rPr>
        <w:t xml:space="preserve">2. </w:t>
      </w:r>
      <w:r w:rsidRPr="002E505C">
        <w:rPr>
          <w:rFonts w:ascii="Arial" w:hAnsi="Arial" w:cs="Arial"/>
          <w:u w:val="single"/>
        </w:rPr>
        <w:t>Social Media Platforms</w:t>
      </w:r>
      <w:r w:rsidRPr="00A52DDA">
        <w:rPr>
          <w:rFonts w:ascii="Arial" w:hAnsi="Arial" w:cs="Arial"/>
        </w:rPr>
        <w:t>: Engage with audiences</w:t>
      </w:r>
      <w:r>
        <w:rPr>
          <w:rFonts w:ascii="Arial" w:hAnsi="Arial" w:cs="Arial"/>
        </w:rPr>
        <w:t xml:space="preserve"> by interesting and useful contents</w:t>
      </w:r>
      <w:r w:rsidRPr="00A52DDA">
        <w:rPr>
          <w:rFonts w:ascii="Arial" w:hAnsi="Arial" w:cs="Arial"/>
        </w:rPr>
        <w:t xml:space="preserve"> through platforms like Facebook, Instagram, Telegram, WhatsApp, YouTube, Google, LinkedIn, and radio/FM channels, as well as other OTT channels.</w:t>
      </w:r>
    </w:p>
    <w:p w:rsidR="00D970AC" w:rsidRDefault="00D970AC" w:rsidP="00D970AC">
      <w:pPr>
        <w:spacing w:line="360" w:lineRule="auto"/>
        <w:jc w:val="both"/>
        <w:rPr>
          <w:rFonts w:ascii="Arial" w:hAnsi="Arial" w:cs="Arial"/>
        </w:rPr>
      </w:pPr>
      <w:r>
        <w:rPr>
          <w:rFonts w:ascii="Arial" w:hAnsi="Arial" w:cs="Arial"/>
        </w:rPr>
        <w:lastRenderedPageBreak/>
        <w:t xml:space="preserve">3. </w:t>
      </w:r>
      <w:r w:rsidRPr="002E505C">
        <w:rPr>
          <w:rFonts w:ascii="Arial" w:hAnsi="Arial" w:cs="Arial"/>
          <w:u w:val="single"/>
        </w:rPr>
        <w:t>Exclusive TAI App</w:t>
      </w:r>
      <w:r w:rsidRPr="00A52DDA">
        <w:rPr>
          <w:rFonts w:ascii="Arial" w:hAnsi="Arial" w:cs="Arial"/>
        </w:rPr>
        <w:t xml:space="preserve">: Launch exclusive </w:t>
      </w:r>
      <w:r>
        <w:rPr>
          <w:rFonts w:ascii="Arial" w:hAnsi="Arial" w:cs="Arial"/>
        </w:rPr>
        <w:t xml:space="preserve">mobile </w:t>
      </w:r>
      <w:r w:rsidRPr="00A52DDA">
        <w:rPr>
          <w:rFonts w:ascii="Arial" w:hAnsi="Arial" w:cs="Arial"/>
        </w:rPr>
        <w:t>TAI app on platforms like Play Store.</w:t>
      </w:r>
    </w:p>
    <w:p w:rsidR="00D970AC" w:rsidRDefault="00D970AC" w:rsidP="00D970AC">
      <w:pPr>
        <w:spacing w:line="360" w:lineRule="auto"/>
        <w:jc w:val="both"/>
        <w:rPr>
          <w:rFonts w:ascii="Arial" w:hAnsi="Arial" w:cs="Arial"/>
        </w:rPr>
      </w:pPr>
      <w:r>
        <w:rPr>
          <w:rFonts w:ascii="Arial" w:hAnsi="Arial" w:cs="Arial"/>
        </w:rPr>
        <w:t xml:space="preserve">4. </w:t>
      </w:r>
      <w:r>
        <w:rPr>
          <w:rFonts w:ascii="Arial" w:hAnsi="Arial" w:cs="Arial"/>
          <w:u w:val="single"/>
        </w:rPr>
        <w:t>I.E.C.</w:t>
      </w:r>
      <w:r w:rsidRPr="002E505C">
        <w:rPr>
          <w:rFonts w:ascii="Arial" w:hAnsi="Arial" w:cs="Arial"/>
          <w:u w:val="single"/>
        </w:rPr>
        <w:t xml:space="preserve"> Website</w:t>
      </w:r>
      <w:r w:rsidRPr="00A52DDA">
        <w:rPr>
          <w:rFonts w:ascii="Arial" w:hAnsi="Arial" w:cs="Arial"/>
        </w:rPr>
        <w:t>: Develop a dedicated website serving as the primary hub for all IEC activities. This site will host multimedia content in multiple languages, including TV commercials, radio jingles, cartoons, and visual images. Consider featuring social campaigns from organizations like IUATLD</w:t>
      </w:r>
      <w:r>
        <w:rPr>
          <w:rFonts w:ascii="Arial" w:hAnsi="Arial" w:cs="Arial"/>
        </w:rPr>
        <w:t>, Paris,</w:t>
      </w:r>
      <w:r w:rsidRPr="00A52DDA">
        <w:rPr>
          <w:rFonts w:ascii="Arial" w:hAnsi="Arial" w:cs="Arial"/>
        </w:rPr>
        <w:t xml:space="preserve"> on the website.</w:t>
      </w:r>
    </w:p>
    <w:p w:rsidR="00D970AC" w:rsidRPr="00A52DDA" w:rsidRDefault="00D970AC" w:rsidP="00D970AC">
      <w:pPr>
        <w:spacing w:line="360" w:lineRule="auto"/>
        <w:jc w:val="both"/>
        <w:rPr>
          <w:rFonts w:ascii="Arial" w:hAnsi="Arial" w:cs="Arial"/>
        </w:rPr>
      </w:pPr>
      <w:r>
        <w:rPr>
          <w:rFonts w:ascii="Arial" w:hAnsi="Arial" w:cs="Arial"/>
        </w:rPr>
        <w:t>5. Radio is most effective social campaign medium and multilingual Radio Jingles be prepared and run on AIR channels countrywide with special focus on NTEP-2025.All metro stations and inside Metro and important/luxury Trains. 30 seconds TB message be played (approx. 20million people travel in Trains.</w:t>
      </w:r>
    </w:p>
    <w:p w:rsidR="00D970AC" w:rsidRPr="00A52DDA" w:rsidRDefault="00D970AC" w:rsidP="00D970AC">
      <w:pPr>
        <w:spacing w:line="360" w:lineRule="auto"/>
        <w:jc w:val="both"/>
        <w:rPr>
          <w:rFonts w:ascii="Arial" w:hAnsi="Arial" w:cs="Arial"/>
        </w:rPr>
      </w:pPr>
      <w:r>
        <w:rPr>
          <w:rFonts w:ascii="Arial" w:hAnsi="Arial" w:cs="Arial"/>
        </w:rPr>
        <w:t xml:space="preserve">6. </w:t>
      </w:r>
      <w:r w:rsidRPr="002E505C">
        <w:rPr>
          <w:rFonts w:ascii="Arial" w:hAnsi="Arial" w:cs="Arial"/>
          <w:u w:val="single"/>
        </w:rPr>
        <w:t>DAVP Support</w:t>
      </w:r>
      <w:r w:rsidRPr="00A52DDA">
        <w:rPr>
          <w:rFonts w:ascii="Arial" w:hAnsi="Arial" w:cs="Arial"/>
        </w:rPr>
        <w:t>: Collaborate with the Directorate of Advertising and Visual Publicity (DAVP)</w:t>
      </w:r>
      <w:r>
        <w:rPr>
          <w:rFonts w:ascii="Arial" w:hAnsi="Arial" w:cs="Arial"/>
        </w:rPr>
        <w:t>Government of India,</w:t>
      </w:r>
      <w:r w:rsidRPr="00A52DDA">
        <w:rPr>
          <w:rFonts w:ascii="Arial" w:hAnsi="Arial" w:cs="Arial"/>
        </w:rPr>
        <w:t xml:space="preserve"> to disseminate SMS services supporting TB control and prevention.</w:t>
      </w:r>
    </w:p>
    <w:p w:rsidR="00D970AC" w:rsidRPr="00A52DDA" w:rsidRDefault="00D970AC" w:rsidP="00D970AC">
      <w:pPr>
        <w:spacing w:line="360" w:lineRule="auto"/>
        <w:jc w:val="both"/>
        <w:rPr>
          <w:rFonts w:ascii="Arial" w:hAnsi="Arial" w:cs="Arial"/>
        </w:rPr>
      </w:pPr>
      <w:r>
        <w:rPr>
          <w:rFonts w:ascii="Arial" w:hAnsi="Arial" w:cs="Arial"/>
        </w:rPr>
        <w:t xml:space="preserve">7. </w:t>
      </w:r>
      <w:r w:rsidRPr="002E505C">
        <w:rPr>
          <w:rFonts w:ascii="Arial" w:hAnsi="Arial" w:cs="Arial"/>
          <w:u w:val="single"/>
        </w:rPr>
        <w:t>Field Publicity</w:t>
      </w:r>
      <w:r w:rsidRPr="00A52DDA">
        <w:rPr>
          <w:rFonts w:ascii="Arial" w:hAnsi="Arial" w:cs="Arial"/>
        </w:rPr>
        <w:t xml:space="preserve">: Conduct </w:t>
      </w:r>
      <w:r w:rsidR="00E70CA4">
        <w:rPr>
          <w:rFonts w:ascii="Arial" w:hAnsi="Arial" w:cs="Arial"/>
        </w:rPr>
        <w:t xml:space="preserve">frequent </w:t>
      </w:r>
      <w:r w:rsidRPr="00A52DDA">
        <w:rPr>
          <w:rFonts w:ascii="Arial" w:hAnsi="Arial" w:cs="Arial"/>
        </w:rPr>
        <w:t>street plays nationwide to promote anti-TB campaigns.</w:t>
      </w:r>
    </w:p>
    <w:p w:rsidR="00D970AC" w:rsidRPr="00A52DDA" w:rsidRDefault="00D970AC" w:rsidP="00D970AC">
      <w:pPr>
        <w:spacing w:line="360" w:lineRule="auto"/>
        <w:jc w:val="both"/>
        <w:rPr>
          <w:rFonts w:ascii="Arial" w:hAnsi="Arial" w:cs="Arial"/>
        </w:rPr>
      </w:pPr>
      <w:r>
        <w:rPr>
          <w:rFonts w:ascii="Arial" w:hAnsi="Arial" w:cs="Arial"/>
        </w:rPr>
        <w:t>8.</w:t>
      </w:r>
      <w:r w:rsidRPr="002E505C">
        <w:rPr>
          <w:rFonts w:ascii="Arial" w:hAnsi="Arial" w:cs="Arial"/>
          <w:u w:val="single"/>
        </w:rPr>
        <w:t>Village TB Champions</w:t>
      </w:r>
      <w:r w:rsidRPr="00A52DDA">
        <w:rPr>
          <w:rFonts w:ascii="Arial" w:hAnsi="Arial" w:cs="Arial"/>
        </w:rPr>
        <w:t xml:space="preserve">: Identify and showcase TB champions in villages, displaying their success stories at village panchayat </w:t>
      </w:r>
      <w:r>
        <w:rPr>
          <w:rFonts w:ascii="Arial" w:hAnsi="Arial" w:cs="Arial"/>
        </w:rPr>
        <w:t>gathering</w:t>
      </w:r>
      <w:r w:rsidRPr="00A52DDA">
        <w:rPr>
          <w:rFonts w:ascii="Arial" w:hAnsi="Arial" w:cs="Arial"/>
        </w:rPr>
        <w:t>s.</w:t>
      </w:r>
    </w:p>
    <w:p w:rsidR="00D970AC" w:rsidRPr="00A52DDA" w:rsidRDefault="00D970AC" w:rsidP="00D970AC">
      <w:pPr>
        <w:spacing w:line="360" w:lineRule="auto"/>
        <w:jc w:val="both"/>
        <w:rPr>
          <w:rFonts w:ascii="Arial" w:hAnsi="Arial" w:cs="Arial"/>
        </w:rPr>
      </w:pPr>
      <w:r>
        <w:rPr>
          <w:rFonts w:ascii="Arial" w:hAnsi="Arial" w:cs="Arial"/>
        </w:rPr>
        <w:t xml:space="preserve">9. </w:t>
      </w:r>
      <w:r w:rsidRPr="002E505C">
        <w:rPr>
          <w:rFonts w:ascii="Arial" w:hAnsi="Arial" w:cs="Arial"/>
          <w:u w:val="single"/>
        </w:rPr>
        <w:t>Global Programs</w:t>
      </w:r>
      <w:r w:rsidRPr="00A52DDA">
        <w:rPr>
          <w:rFonts w:ascii="Arial" w:hAnsi="Arial" w:cs="Arial"/>
        </w:rPr>
        <w:t>: Highlight global TB eradication efforts by WHO, UNICEF, UNDP, and Afro Asian programs, showcasing specific outcomes and success stories.</w:t>
      </w:r>
    </w:p>
    <w:p w:rsidR="00D970AC" w:rsidRDefault="00D970AC" w:rsidP="00D970AC">
      <w:pPr>
        <w:spacing w:line="360" w:lineRule="auto"/>
        <w:jc w:val="both"/>
        <w:rPr>
          <w:rFonts w:ascii="Arial" w:hAnsi="Arial" w:cs="Arial"/>
        </w:rPr>
      </w:pPr>
      <w:r>
        <w:rPr>
          <w:rFonts w:ascii="Arial" w:hAnsi="Arial" w:cs="Arial"/>
        </w:rPr>
        <w:t xml:space="preserve">10. </w:t>
      </w:r>
      <w:r w:rsidRPr="002E505C">
        <w:rPr>
          <w:rFonts w:ascii="Arial" w:hAnsi="Arial" w:cs="Arial"/>
          <w:u w:val="single"/>
        </w:rPr>
        <w:t>Special Media Campaigns</w:t>
      </w:r>
      <w:r w:rsidRPr="00A52DDA">
        <w:rPr>
          <w:rFonts w:ascii="Arial" w:hAnsi="Arial" w:cs="Arial"/>
        </w:rPr>
        <w:t>: Launch targeted campaigns on World TB Day, World Health Day, World Environment Day, World AIDS Day, etc., using short radio messages and TV commercials.</w:t>
      </w:r>
      <w:r>
        <w:rPr>
          <w:rFonts w:ascii="Arial" w:hAnsi="Arial" w:cs="Arial"/>
        </w:rPr>
        <w:t xml:space="preserve"> TAI h</w:t>
      </w:r>
      <w:r w:rsidR="00F605F0">
        <w:rPr>
          <w:rFonts w:ascii="Arial" w:hAnsi="Arial" w:cs="Arial"/>
        </w:rPr>
        <w:t>ead</w:t>
      </w:r>
      <w:r>
        <w:rPr>
          <w:rFonts w:ascii="Arial" w:hAnsi="Arial" w:cs="Arial"/>
        </w:rPr>
        <w:t>q</w:t>
      </w:r>
      <w:r w:rsidR="00F605F0">
        <w:rPr>
          <w:rFonts w:ascii="Arial" w:hAnsi="Arial" w:cs="Arial"/>
        </w:rPr>
        <w:t>uarte</w:t>
      </w:r>
      <w:r>
        <w:rPr>
          <w:rFonts w:ascii="Arial" w:hAnsi="Arial" w:cs="Arial"/>
        </w:rPr>
        <w:t xml:space="preserve">rs must have electronic </w:t>
      </w:r>
      <w:r>
        <w:rPr>
          <w:rFonts w:ascii="Arial" w:hAnsi="Arial" w:cs="Arial"/>
        </w:rPr>
        <w:lastRenderedPageBreak/>
        <w:t>display boards on three sides for continuous IEC material in a multilingual platform.</w:t>
      </w:r>
      <w:r w:rsidR="00CB66A8">
        <w:rPr>
          <w:rFonts w:ascii="Arial" w:hAnsi="Arial" w:cs="Arial"/>
        </w:rPr>
        <w:t xml:space="preserve"> </w:t>
      </w:r>
      <w:r>
        <w:rPr>
          <w:rFonts w:ascii="Arial" w:hAnsi="Arial" w:cs="Arial"/>
        </w:rPr>
        <w:t>Similarly all State associations must install such display boards and run IEC material from the link website and change theme once in a day. The resource person trained shall operate such electronic display boards</w:t>
      </w:r>
    </w:p>
    <w:p w:rsidR="00D970AC" w:rsidRPr="00A52DDA" w:rsidRDefault="00D970AC" w:rsidP="00D970AC">
      <w:pPr>
        <w:spacing w:line="360" w:lineRule="auto"/>
        <w:jc w:val="both"/>
        <w:rPr>
          <w:rFonts w:ascii="Arial" w:hAnsi="Arial" w:cs="Arial"/>
        </w:rPr>
      </w:pPr>
      <w:r>
        <w:rPr>
          <w:rFonts w:ascii="Arial" w:hAnsi="Arial" w:cs="Arial"/>
        </w:rPr>
        <w:t>11.</w:t>
      </w:r>
      <w:r w:rsidRPr="002E505C">
        <w:rPr>
          <w:rFonts w:ascii="Arial" w:hAnsi="Arial" w:cs="Arial"/>
          <w:u w:val="single"/>
        </w:rPr>
        <w:t>Educational Institutions</w:t>
      </w:r>
      <w:r w:rsidRPr="00A52DDA">
        <w:rPr>
          <w:rFonts w:ascii="Arial" w:hAnsi="Arial" w:cs="Arial"/>
        </w:rPr>
        <w:t>: Collaborate with schools, colleges, and AYUSH institutions for monthly anti-TB campaigns.</w:t>
      </w:r>
    </w:p>
    <w:p w:rsidR="00D51D91" w:rsidRDefault="00D970AC" w:rsidP="00D970AC">
      <w:pPr>
        <w:spacing w:line="360" w:lineRule="auto"/>
        <w:jc w:val="both"/>
        <w:rPr>
          <w:rFonts w:ascii="Arial" w:hAnsi="Arial" w:cs="Arial"/>
        </w:rPr>
      </w:pPr>
      <w:r>
        <w:rPr>
          <w:rFonts w:ascii="Arial" w:hAnsi="Arial" w:cs="Arial"/>
        </w:rPr>
        <w:t xml:space="preserve">12. </w:t>
      </w:r>
      <w:r w:rsidRPr="002E505C">
        <w:rPr>
          <w:rFonts w:ascii="Arial" w:hAnsi="Arial" w:cs="Arial"/>
          <w:u w:val="single"/>
        </w:rPr>
        <w:t>TB Seal Campaign</w:t>
      </w:r>
      <w:r w:rsidRPr="00A52DDA">
        <w:rPr>
          <w:rFonts w:ascii="Arial" w:hAnsi="Arial" w:cs="Arial"/>
        </w:rPr>
        <w:t>: Launch an aggressive TB Seal Campaign on TB Day 2024 and World Health Day, engaging district collectors/revenue officials and incentivizing participation. Use innovative strategies such as emulating the Army's Flag Day campaign.</w:t>
      </w:r>
    </w:p>
    <w:p w:rsidR="00A30C1C" w:rsidRDefault="00D970AC" w:rsidP="00D970AC">
      <w:pPr>
        <w:spacing w:line="360" w:lineRule="auto"/>
        <w:jc w:val="both"/>
        <w:rPr>
          <w:rFonts w:ascii="Arial" w:hAnsi="Arial" w:cs="Arial"/>
        </w:rPr>
      </w:pPr>
      <w:r>
        <w:rPr>
          <w:rFonts w:ascii="Arial" w:hAnsi="Arial" w:cs="Arial"/>
        </w:rPr>
        <w:t xml:space="preserve">13. </w:t>
      </w:r>
      <w:r w:rsidRPr="002E505C">
        <w:rPr>
          <w:rFonts w:ascii="Arial" w:hAnsi="Arial" w:cs="Arial"/>
          <w:u w:val="single"/>
        </w:rPr>
        <w:t>Revenue Utilization</w:t>
      </w:r>
      <w:r w:rsidRPr="00A52DDA">
        <w:rPr>
          <w:rFonts w:ascii="Arial" w:hAnsi="Arial" w:cs="Arial"/>
        </w:rPr>
        <w:t>: Allocate revenues from TB seal collections exclusively for IEC activities,</w:t>
      </w:r>
      <w:r>
        <w:rPr>
          <w:rFonts w:ascii="Arial" w:hAnsi="Arial" w:cs="Arial"/>
        </w:rPr>
        <w:t xml:space="preserve"> to</w:t>
      </w:r>
      <w:r w:rsidRPr="00A52DDA">
        <w:rPr>
          <w:rFonts w:ascii="Arial" w:hAnsi="Arial" w:cs="Arial"/>
        </w:rPr>
        <w:t xml:space="preserve"> maximi</w:t>
      </w:r>
      <w:r>
        <w:rPr>
          <w:rFonts w:ascii="Arial" w:hAnsi="Arial" w:cs="Arial"/>
        </w:rPr>
        <w:t>ze</w:t>
      </w:r>
      <w:r w:rsidRPr="00A52DDA">
        <w:rPr>
          <w:rFonts w:ascii="Arial" w:hAnsi="Arial" w:cs="Arial"/>
        </w:rPr>
        <w:t xml:space="preserve"> social impact. Encourage Indian missions abroad to double TB seal collections and install collection boxes at strategic locations.</w:t>
      </w:r>
      <w:r>
        <w:rPr>
          <w:rFonts w:ascii="Arial" w:hAnsi="Arial" w:cs="Arial"/>
        </w:rPr>
        <w:t xml:space="preserve"> TB Seal collection boxes may also be placed at metro railway and normal Railway stations at Waiting Rooms/retiring rooms.</w:t>
      </w:r>
    </w:p>
    <w:p w:rsidR="00D970AC" w:rsidRPr="00A52DDA" w:rsidRDefault="00D970AC" w:rsidP="00D970AC">
      <w:pPr>
        <w:spacing w:line="360" w:lineRule="auto"/>
        <w:jc w:val="both"/>
        <w:rPr>
          <w:rFonts w:ascii="Arial" w:hAnsi="Arial" w:cs="Arial"/>
        </w:rPr>
      </w:pPr>
      <w:r>
        <w:rPr>
          <w:rFonts w:ascii="Arial" w:hAnsi="Arial" w:cs="Arial"/>
        </w:rPr>
        <w:t xml:space="preserve">14. </w:t>
      </w:r>
      <w:r w:rsidRPr="002E505C">
        <w:rPr>
          <w:rFonts w:ascii="Arial" w:hAnsi="Arial" w:cs="Arial"/>
          <w:u w:val="single"/>
        </w:rPr>
        <w:t>UPI Platform Integration</w:t>
      </w:r>
      <w:r w:rsidRPr="00A52DDA">
        <w:rPr>
          <w:rFonts w:ascii="Arial" w:hAnsi="Arial" w:cs="Arial"/>
        </w:rPr>
        <w:t>: Enable TB seal purchases via UPI platforms</w:t>
      </w:r>
      <w:r>
        <w:rPr>
          <w:rFonts w:ascii="Arial" w:hAnsi="Arial" w:cs="Arial"/>
        </w:rPr>
        <w:t xml:space="preserve"> viz</w:t>
      </w:r>
      <w:r w:rsidRPr="00A52DDA">
        <w:rPr>
          <w:rFonts w:ascii="Arial" w:hAnsi="Arial" w:cs="Arial"/>
        </w:rPr>
        <w:t xml:space="preserve"> Link</w:t>
      </w:r>
      <w:r>
        <w:rPr>
          <w:rFonts w:ascii="Arial" w:hAnsi="Arial" w:cs="Arial"/>
        </w:rPr>
        <w:t>edIn</w:t>
      </w:r>
      <w:r w:rsidRPr="00A52DDA">
        <w:rPr>
          <w:rFonts w:ascii="Arial" w:hAnsi="Arial" w:cs="Arial"/>
        </w:rPr>
        <w:t xml:space="preserve">, Facebook, Instagram, and in partnership with organizations like the Red </w:t>
      </w:r>
      <w:r>
        <w:rPr>
          <w:rFonts w:ascii="Arial" w:hAnsi="Arial" w:cs="Arial"/>
        </w:rPr>
        <w:t>C</w:t>
      </w:r>
      <w:r w:rsidRPr="00A52DDA">
        <w:rPr>
          <w:rFonts w:ascii="Arial" w:hAnsi="Arial" w:cs="Arial"/>
        </w:rPr>
        <w:t>ross Society and WHO/UNICEF offices.</w:t>
      </w:r>
    </w:p>
    <w:p w:rsidR="00D970AC" w:rsidRPr="00A52DDA" w:rsidRDefault="00D970AC" w:rsidP="00D970AC">
      <w:pPr>
        <w:spacing w:line="360" w:lineRule="auto"/>
        <w:jc w:val="both"/>
        <w:rPr>
          <w:rFonts w:ascii="Arial" w:hAnsi="Arial" w:cs="Arial"/>
        </w:rPr>
      </w:pPr>
      <w:r>
        <w:rPr>
          <w:rFonts w:ascii="Arial" w:hAnsi="Arial" w:cs="Arial"/>
        </w:rPr>
        <w:t xml:space="preserve">15. </w:t>
      </w:r>
      <w:r w:rsidRPr="002E505C">
        <w:rPr>
          <w:rFonts w:ascii="Arial" w:hAnsi="Arial" w:cs="Arial"/>
          <w:u w:val="single"/>
        </w:rPr>
        <w:t>Collaborative Budgeting</w:t>
      </w:r>
      <w:r w:rsidRPr="00A52DDA">
        <w:rPr>
          <w:rFonts w:ascii="Arial" w:hAnsi="Arial" w:cs="Arial"/>
        </w:rPr>
        <w:t>: Develop a common budget for IEC and awareness programs, coordinating themes in advance and measuring campaign success for potential repetition.</w:t>
      </w:r>
    </w:p>
    <w:p w:rsidR="00D970AC" w:rsidRDefault="00D970AC" w:rsidP="00D970AC">
      <w:pPr>
        <w:spacing w:line="360" w:lineRule="auto"/>
        <w:jc w:val="both"/>
        <w:rPr>
          <w:rFonts w:ascii="Arial" w:hAnsi="Arial" w:cs="Arial"/>
        </w:rPr>
      </w:pPr>
      <w:r>
        <w:rPr>
          <w:rFonts w:ascii="Arial" w:hAnsi="Arial" w:cs="Arial"/>
        </w:rPr>
        <w:t xml:space="preserve">16. </w:t>
      </w:r>
      <w:r w:rsidRPr="002E505C">
        <w:rPr>
          <w:rFonts w:ascii="Arial" w:hAnsi="Arial" w:cs="Arial"/>
          <w:u w:val="single"/>
        </w:rPr>
        <w:t>Brand Recognition</w:t>
      </w:r>
      <w:r w:rsidRPr="00A52DDA">
        <w:rPr>
          <w:rFonts w:ascii="Arial" w:hAnsi="Arial" w:cs="Arial"/>
        </w:rPr>
        <w:t>: Incorporate TAI logos in visual campaigns to establish recognition as the torchbearer of the anti-TB movement.</w:t>
      </w:r>
    </w:p>
    <w:p w:rsidR="00D970AC" w:rsidRDefault="00D970AC" w:rsidP="00E70CA4">
      <w:pPr>
        <w:spacing w:line="360" w:lineRule="auto"/>
        <w:rPr>
          <w:rFonts w:ascii="Arial" w:hAnsi="Arial" w:cs="Arial"/>
        </w:rPr>
      </w:pPr>
      <w:r>
        <w:rPr>
          <w:rFonts w:ascii="Arial" w:hAnsi="Arial" w:cs="Arial"/>
        </w:rPr>
        <w:t>To unroll large IEC programs and activities, TAI has to engage a full time (Manager level</w:t>
      </w:r>
      <w:r w:rsidR="00E70CA4">
        <w:rPr>
          <w:rFonts w:ascii="Arial" w:hAnsi="Arial" w:cs="Arial"/>
        </w:rPr>
        <w:t xml:space="preserve">-event planner </w:t>
      </w:r>
      <w:r w:rsidR="00F605F0">
        <w:rPr>
          <w:rFonts w:ascii="Arial" w:hAnsi="Arial" w:cs="Arial"/>
        </w:rPr>
        <w:t>)</w:t>
      </w:r>
      <w:r>
        <w:rPr>
          <w:rFonts w:ascii="Arial" w:hAnsi="Arial" w:cs="Arial"/>
        </w:rPr>
        <w:t xml:space="preserve"> experienced person with support staff for </w:t>
      </w:r>
      <w:r>
        <w:rPr>
          <w:rFonts w:ascii="Arial" w:hAnsi="Arial" w:cs="Arial"/>
        </w:rPr>
        <w:lastRenderedPageBreak/>
        <w:t>aggressive IEC campaign. The IEC unit will seek reports and develop data base subsuming the various IEC work done /being done across states/other TAI associates</w:t>
      </w:r>
      <w:r w:rsidR="000D038F">
        <w:rPr>
          <w:rFonts w:ascii="Arial" w:hAnsi="Arial" w:cs="Arial"/>
        </w:rPr>
        <w:t>.</w:t>
      </w:r>
    </w:p>
    <w:p w:rsidR="00E70CA4" w:rsidRPr="00284058" w:rsidRDefault="000F42BE" w:rsidP="00284058">
      <w:r>
        <w:br w:type="page"/>
      </w:r>
    </w:p>
    <w:p w:rsidR="000F42BE" w:rsidRDefault="000F42BE" w:rsidP="00B83C81">
      <w:pPr>
        <w:shd w:val="clear" w:color="auto" w:fill="A6A6A6" w:themeFill="background1" w:themeFillShade="A6"/>
        <w:spacing w:line="360" w:lineRule="auto"/>
        <w:jc w:val="center"/>
        <w:rPr>
          <w:rFonts w:ascii="Arial" w:hAnsi="Arial" w:cs="Arial"/>
          <w:b/>
          <w:bCs/>
          <w:sz w:val="28"/>
          <w:szCs w:val="28"/>
        </w:rPr>
      </w:pPr>
      <w:r w:rsidRPr="00DA2378">
        <w:rPr>
          <w:rFonts w:ascii="Arial" w:hAnsi="Arial" w:cs="Arial"/>
          <w:b/>
          <w:bCs/>
          <w:sz w:val="28"/>
          <w:szCs w:val="28"/>
        </w:rPr>
        <w:lastRenderedPageBreak/>
        <w:t>Conclusions</w:t>
      </w:r>
    </w:p>
    <w:p w:rsidR="000F42BE" w:rsidRPr="001E3D35" w:rsidRDefault="000F42BE" w:rsidP="000F42BE">
      <w:pPr>
        <w:spacing w:line="360" w:lineRule="auto"/>
        <w:jc w:val="both"/>
        <w:rPr>
          <w:rFonts w:ascii="Arial" w:hAnsi="Arial" w:cs="Arial"/>
        </w:rPr>
      </w:pPr>
      <w:r>
        <w:rPr>
          <w:rFonts w:ascii="Arial" w:hAnsi="Arial" w:cs="Arial"/>
        </w:rPr>
        <w:t>I</w:t>
      </w:r>
      <w:r w:rsidRPr="001E3D35">
        <w:rPr>
          <w:rFonts w:ascii="Arial" w:hAnsi="Arial" w:cs="Arial"/>
        </w:rPr>
        <w:t xml:space="preserve">t becomes increasingly evident that there is a pressing need to review the performance of </w:t>
      </w:r>
      <w:r>
        <w:rPr>
          <w:rFonts w:ascii="Arial" w:hAnsi="Arial" w:cs="Arial"/>
        </w:rPr>
        <w:t>the</w:t>
      </w:r>
      <w:r w:rsidRPr="001E3D35">
        <w:rPr>
          <w:rFonts w:ascii="Arial" w:hAnsi="Arial" w:cs="Arial"/>
        </w:rPr>
        <w:t xml:space="preserve"> organization. This evaluation is crucial to ensure that </w:t>
      </w:r>
      <w:r>
        <w:rPr>
          <w:rFonts w:ascii="Arial" w:hAnsi="Arial" w:cs="Arial"/>
        </w:rPr>
        <w:t>it</w:t>
      </w:r>
      <w:r w:rsidRPr="001E3D35">
        <w:rPr>
          <w:rFonts w:ascii="Arial" w:hAnsi="Arial" w:cs="Arial"/>
        </w:rPr>
        <w:t xml:space="preserve"> remain</w:t>
      </w:r>
      <w:r>
        <w:rPr>
          <w:rFonts w:ascii="Arial" w:hAnsi="Arial" w:cs="Arial"/>
        </w:rPr>
        <w:t>s</w:t>
      </w:r>
      <w:r w:rsidRPr="001E3D35">
        <w:rPr>
          <w:rFonts w:ascii="Arial" w:hAnsi="Arial" w:cs="Arial"/>
        </w:rPr>
        <w:t xml:space="preserve"> adaptive to the evolving needs, technological advancements, and demands of </w:t>
      </w:r>
      <w:r>
        <w:rPr>
          <w:rFonts w:ascii="Arial" w:hAnsi="Arial" w:cs="Arial"/>
        </w:rPr>
        <w:t>the</w:t>
      </w:r>
      <w:r w:rsidRPr="001E3D35">
        <w:rPr>
          <w:rFonts w:ascii="Arial" w:hAnsi="Arial" w:cs="Arial"/>
        </w:rPr>
        <w:t xml:space="preserve"> stakeholders. Moving forward, </w:t>
      </w:r>
      <w:r>
        <w:rPr>
          <w:rFonts w:ascii="Arial" w:hAnsi="Arial" w:cs="Arial"/>
        </w:rPr>
        <w:t>the</w:t>
      </w:r>
      <w:r w:rsidRPr="001E3D35">
        <w:rPr>
          <w:rFonts w:ascii="Arial" w:hAnsi="Arial" w:cs="Arial"/>
        </w:rPr>
        <w:t xml:space="preserve"> scope of </w:t>
      </w:r>
      <w:r>
        <w:rPr>
          <w:rFonts w:ascii="Arial" w:hAnsi="Arial" w:cs="Arial"/>
        </w:rPr>
        <w:t xml:space="preserve">current </w:t>
      </w:r>
      <w:r w:rsidRPr="001E3D35">
        <w:rPr>
          <w:rFonts w:ascii="Arial" w:hAnsi="Arial" w:cs="Arial"/>
        </w:rPr>
        <w:t>study will encompass comprehensive strategies and elaborate plans aimed at addressing these challenges effectively.</w:t>
      </w:r>
    </w:p>
    <w:p w:rsidR="000F42BE" w:rsidRPr="001E3D35" w:rsidRDefault="000F42BE" w:rsidP="000F42BE">
      <w:pPr>
        <w:spacing w:line="360" w:lineRule="auto"/>
        <w:jc w:val="both"/>
        <w:rPr>
          <w:rFonts w:ascii="Arial" w:hAnsi="Arial" w:cs="Arial"/>
        </w:rPr>
      </w:pPr>
      <w:r w:rsidRPr="001E3D35">
        <w:rPr>
          <w:rFonts w:ascii="Arial" w:hAnsi="Arial" w:cs="Arial"/>
        </w:rPr>
        <w:t xml:space="preserve">One of </w:t>
      </w:r>
      <w:r>
        <w:rPr>
          <w:rFonts w:ascii="Arial" w:hAnsi="Arial" w:cs="Arial"/>
        </w:rPr>
        <w:t>the</w:t>
      </w:r>
      <w:r w:rsidRPr="001E3D35">
        <w:rPr>
          <w:rFonts w:ascii="Arial" w:hAnsi="Arial" w:cs="Arial"/>
        </w:rPr>
        <w:t xml:space="preserve"> primary objectives will be to satisfy the expectations of </w:t>
      </w:r>
      <w:r>
        <w:rPr>
          <w:rFonts w:ascii="Arial" w:hAnsi="Arial" w:cs="Arial"/>
        </w:rPr>
        <w:t>the</w:t>
      </w:r>
      <w:r w:rsidRPr="001E3D35">
        <w:rPr>
          <w:rFonts w:ascii="Arial" w:hAnsi="Arial" w:cs="Arial"/>
        </w:rPr>
        <w:t xml:space="preserve"> stakeholders. Their support and engagement are integral to the success of </w:t>
      </w:r>
      <w:r>
        <w:rPr>
          <w:rFonts w:ascii="Arial" w:hAnsi="Arial" w:cs="Arial"/>
        </w:rPr>
        <w:t xml:space="preserve">the </w:t>
      </w:r>
      <w:r w:rsidR="00E70CA4">
        <w:rPr>
          <w:rFonts w:ascii="Arial" w:hAnsi="Arial" w:cs="Arial"/>
        </w:rPr>
        <w:t>TAI’s</w:t>
      </w:r>
      <w:r w:rsidRPr="001E3D35">
        <w:rPr>
          <w:rFonts w:ascii="Arial" w:hAnsi="Arial" w:cs="Arial"/>
        </w:rPr>
        <w:t xml:space="preserve"> endeavors</w:t>
      </w:r>
      <w:r>
        <w:rPr>
          <w:rFonts w:ascii="Arial" w:hAnsi="Arial" w:cs="Arial"/>
        </w:rPr>
        <w:t xml:space="preserve"> and performance</w:t>
      </w:r>
      <w:r w:rsidRPr="001E3D35">
        <w:rPr>
          <w:rFonts w:ascii="Arial" w:hAnsi="Arial" w:cs="Arial"/>
        </w:rPr>
        <w:t xml:space="preserve">. </w:t>
      </w:r>
      <w:r>
        <w:rPr>
          <w:rFonts w:ascii="Arial" w:hAnsi="Arial" w:cs="Arial"/>
        </w:rPr>
        <w:t>T</w:t>
      </w:r>
      <w:r w:rsidRPr="001E3D35">
        <w:rPr>
          <w:rFonts w:ascii="Arial" w:hAnsi="Arial" w:cs="Arial"/>
        </w:rPr>
        <w:t xml:space="preserve">he importance of maintaining their trust and confidence as </w:t>
      </w:r>
      <w:r>
        <w:rPr>
          <w:rFonts w:ascii="Arial" w:hAnsi="Arial" w:cs="Arial"/>
        </w:rPr>
        <w:t>the organisation</w:t>
      </w:r>
      <w:r w:rsidRPr="001E3D35">
        <w:rPr>
          <w:rFonts w:ascii="Arial" w:hAnsi="Arial" w:cs="Arial"/>
        </w:rPr>
        <w:t xml:space="preserve"> navigate</w:t>
      </w:r>
      <w:r>
        <w:rPr>
          <w:rFonts w:ascii="Arial" w:hAnsi="Arial" w:cs="Arial"/>
        </w:rPr>
        <w:t>s through various initiatives cannot be over emphasized.</w:t>
      </w:r>
    </w:p>
    <w:p w:rsidR="000F42BE" w:rsidRPr="001E3D35" w:rsidRDefault="000F42BE" w:rsidP="000F42BE">
      <w:pPr>
        <w:spacing w:line="360" w:lineRule="auto"/>
        <w:jc w:val="both"/>
        <w:rPr>
          <w:rFonts w:ascii="Arial" w:hAnsi="Arial" w:cs="Arial"/>
        </w:rPr>
      </w:pPr>
      <w:r w:rsidRPr="001E3D35">
        <w:rPr>
          <w:rFonts w:ascii="Arial" w:hAnsi="Arial" w:cs="Arial"/>
        </w:rPr>
        <w:t xml:space="preserve">Moreover, it is imperative to underscore the significance of </w:t>
      </w:r>
      <w:r>
        <w:rPr>
          <w:rFonts w:ascii="Arial" w:hAnsi="Arial" w:cs="Arial"/>
        </w:rPr>
        <w:t>the</w:t>
      </w:r>
      <w:r w:rsidRPr="001E3D35">
        <w:rPr>
          <w:rFonts w:ascii="Arial" w:hAnsi="Arial" w:cs="Arial"/>
        </w:rPr>
        <w:t xml:space="preserve"> organization as a forerunner in the control and treatment of </w:t>
      </w:r>
      <w:r>
        <w:rPr>
          <w:rFonts w:ascii="Arial" w:hAnsi="Arial" w:cs="Arial"/>
        </w:rPr>
        <w:t xml:space="preserve">TB and related </w:t>
      </w:r>
      <w:r w:rsidRPr="001E3D35">
        <w:rPr>
          <w:rFonts w:ascii="Arial" w:hAnsi="Arial" w:cs="Arial"/>
        </w:rPr>
        <w:t xml:space="preserve">diseases. However, </w:t>
      </w:r>
      <w:r>
        <w:rPr>
          <w:rFonts w:ascii="Arial" w:hAnsi="Arial" w:cs="Arial"/>
        </w:rPr>
        <w:t>to</w:t>
      </w:r>
      <w:r w:rsidRPr="001E3D35">
        <w:rPr>
          <w:rFonts w:ascii="Arial" w:hAnsi="Arial" w:cs="Arial"/>
        </w:rPr>
        <w:t xml:space="preserve"> maintain </w:t>
      </w:r>
      <w:r>
        <w:rPr>
          <w:rFonts w:ascii="Arial" w:hAnsi="Arial" w:cs="Arial"/>
        </w:rPr>
        <w:t>its</w:t>
      </w:r>
      <w:r w:rsidRPr="001E3D35">
        <w:rPr>
          <w:rFonts w:ascii="Arial" w:hAnsi="Arial" w:cs="Arial"/>
        </w:rPr>
        <w:t xml:space="preserve"> relevance, it is essential to introduce innovative ideas and plans. These new approaches will enable </w:t>
      </w:r>
      <w:r w:rsidR="00E70CA4">
        <w:rPr>
          <w:rFonts w:ascii="Arial" w:hAnsi="Arial" w:cs="Arial"/>
        </w:rPr>
        <w:t>TAI</w:t>
      </w:r>
      <w:r w:rsidRPr="001E3D35">
        <w:rPr>
          <w:rFonts w:ascii="Arial" w:hAnsi="Arial" w:cs="Arial"/>
        </w:rPr>
        <w:t xml:space="preserve"> to adapt to changing circumstances and continue making a meaningful impact on public health.</w:t>
      </w:r>
    </w:p>
    <w:p w:rsidR="000F42BE" w:rsidRPr="001E3D35" w:rsidRDefault="000F42BE" w:rsidP="000F42BE">
      <w:pPr>
        <w:spacing w:line="360" w:lineRule="auto"/>
        <w:jc w:val="both"/>
        <w:rPr>
          <w:rFonts w:ascii="Arial" w:hAnsi="Arial" w:cs="Arial"/>
        </w:rPr>
      </w:pPr>
      <w:r w:rsidRPr="001E3D35">
        <w:rPr>
          <w:rFonts w:ascii="Arial" w:hAnsi="Arial" w:cs="Arial"/>
        </w:rPr>
        <w:t xml:space="preserve">In addition to exploring new ideas, </w:t>
      </w:r>
      <w:r>
        <w:rPr>
          <w:rFonts w:ascii="Arial" w:hAnsi="Arial" w:cs="Arial"/>
        </w:rPr>
        <w:t>the study</w:t>
      </w:r>
      <w:r w:rsidRPr="001E3D35">
        <w:rPr>
          <w:rFonts w:ascii="Arial" w:hAnsi="Arial" w:cs="Arial"/>
        </w:rPr>
        <w:t xml:space="preserve"> will also focus on improving aspects such as funding, media coverage, and soliciting public feedback. Enhancing financial resources will enable </w:t>
      </w:r>
      <w:r>
        <w:rPr>
          <w:rFonts w:ascii="Arial" w:hAnsi="Arial" w:cs="Arial"/>
        </w:rPr>
        <w:t>it</w:t>
      </w:r>
      <w:r w:rsidRPr="001E3D35">
        <w:rPr>
          <w:rFonts w:ascii="Arial" w:hAnsi="Arial" w:cs="Arial"/>
        </w:rPr>
        <w:t xml:space="preserve"> to scale up </w:t>
      </w:r>
      <w:r>
        <w:rPr>
          <w:rFonts w:ascii="Arial" w:hAnsi="Arial" w:cs="Arial"/>
        </w:rPr>
        <w:t>the</w:t>
      </w:r>
      <w:r w:rsidRPr="001E3D35">
        <w:rPr>
          <w:rFonts w:ascii="Arial" w:hAnsi="Arial" w:cs="Arial"/>
        </w:rPr>
        <w:t xml:space="preserve"> activities and reach a broader audience. Meanwhile, increased media coverage will raise awareness about </w:t>
      </w:r>
      <w:r>
        <w:rPr>
          <w:rFonts w:ascii="Arial" w:hAnsi="Arial" w:cs="Arial"/>
        </w:rPr>
        <w:t>its</w:t>
      </w:r>
      <w:r w:rsidRPr="001E3D35">
        <w:rPr>
          <w:rFonts w:ascii="Arial" w:hAnsi="Arial" w:cs="Arial"/>
        </w:rPr>
        <w:t xml:space="preserve"> initiatives, garnering support from various stakeholders. Additionally, soliciting feedback from the public will provide valuable insights that will </w:t>
      </w:r>
      <w:r>
        <w:rPr>
          <w:rFonts w:ascii="Arial" w:hAnsi="Arial" w:cs="Arial"/>
        </w:rPr>
        <w:t>guide the</w:t>
      </w:r>
      <w:r w:rsidRPr="001E3D35">
        <w:rPr>
          <w:rFonts w:ascii="Arial" w:hAnsi="Arial" w:cs="Arial"/>
        </w:rPr>
        <w:t xml:space="preserve"> decision-making processes and ensure that </w:t>
      </w:r>
      <w:r>
        <w:rPr>
          <w:rFonts w:ascii="Arial" w:hAnsi="Arial" w:cs="Arial"/>
        </w:rPr>
        <w:t>the</w:t>
      </w:r>
      <w:r w:rsidRPr="001E3D35">
        <w:rPr>
          <w:rFonts w:ascii="Arial" w:hAnsi="Arial" w:cs="Arial"/>
        </w:rPr>
        <w:t xml:space="preserve"> interventions are responsive to community needs.</w:t>
      </w:r>
    </w:p>
    <w:p w:rsidR="000F42BE" w:rsidRDefault="000F42BE" w:rsidP="000F42BE">
      <w:pPr>
        <w:spacing w:line="360" w:lineRule="auto"/>
        <w:jc w:val="both"/>
        <w:rPr>
          <w:rFonts w:ascii="Arial" w:hAnsi="Arial" w:cs="Arial"/>
        </w:rPr>
      </w:pPr>
      <w:r w:rsidRPr="00D83A78">
        <w:rPr>
          <w:rFonts w:ascii="Arial" w:hAnsi="Arial" w:cs="Arial"/>
        </w:rPr>
        <w:lastRenderedPageBreak/>
        <w:t>In summary, the organization's commitment to advancing public health remains unwavering. By conducting a thorough review of performance, embracing new ideas, and enhancing stakeholder engagement, the organization is poised to embark on a journey of continuous improvement and greater impact in the years to come.</w:t>
      </w:r>
    </w:p>
    <w:p w:rsidR="0096610F" w:rsidRPr="000A7CB0" w:rsidRDefault="00A30C1C" w:rsidP="00A30C1C">
      <w:pPr>
        <w:spacing w:line="360" w:lineRule="auto"/>
        <w:jc w:val="both"/>
        <w:rPr>
          <w:rFonts w:ascii="Arial" w:hAnsi="Arial" w:cs="Arial"/>
          <w:sz w:val="24"/>
          <w:szCs w:val="24"/>
          <w:u w:val="single"/>
        </w:rPr>
      </w:pPr>
      <w:r w:rsidRPr="00A30C1C">
        <w:rPr>
          <w:rFonts w:ascii="Arial" w:hAnsi="Arial" w:cs="Arial"/>
          <w:sz w:val="24"/>
          <w:szCs w:val="24"/>
          <w:u w:val="single"/>
        </w:rPr>
        <w:t>International Impact of Tuberculosis Association of India (TAI)</w:t>
      </w:r>
    </w:p>
    <w:p w:rsidR="00A30C1C" w:rsidRDefault="00A30C1C" w:rsidP="00A30C1C">
      <w:pPr>
        <w:spacing w:line="360" w:lineRule="auto"/>
        <w:jc w:val="both"/>
        <w:rPr>
          <w:rFonts w:ascii="Arial" w:hAnsi="Arial" w:cs="Arial"/>
        </w:rPr>
      </w:pPr>
      <w:r w:rsidRPr="00AC2D71">
        <w:rPr>
          <w:rFonts w:ascii="Arial" w:hAnsi="Arial" w:cs="Arial"/>
        </w:rPr>
        <w:t>TAI being a</w:t>
      </w:r>
      <w:r>
        <w:rPr>
          <w:rFonts w:ascii="Arial" w:hAnsi="Arial" w:cs="Arial"/>
        </w:rPr>
        <w:t xml:space="preserve"> legacy</w:t>
      </w:r>
      <w:r w:rsidR="009F25FB">
        <w:rPr>
          <w:rFonts w:ascii="Arial" w:hAnsi="Arial" w:cs="Arial"/>
        </w:rPr>
        <w:t xml:space="preserve"> </w:t>
      </w:r>
      <w:r w:rsidR="000A7CB0">
        <w:rPr>
          <w:rFonts w:ascii="Arial" w:hAnsi="Arial" w:cs="Arial"/>
        </w:rPr>
        <w:t>org</w:t>
      </w:r>
      <w:r w:rsidR="009F25FB">
        <w:rPr>
          <w:rFonts w:ascii="Arial" w:hAnsi="Arial" w:cs="Arial"/>
        </w:rPr>
        <w:t>a</w:t>
      </w:r>
      <w:r w:rsidR="000A7CB0">
        <w:rPr>
          <w:rFonts w:ascii="Arial" w:hAnsi="Arial" w:cs="Arial"/>
        </w:rPr>
        <w:t>nisation</w:t>
      </w:r>
      <w:r>
        <w:rPr>
          <w:rFonts w:ascii="Arial" w:hAnsi="Arial" w:cs="Arial"/>
        </w:rPr>
        <w:t xml:space="preserve"> has played a pivotal role in disseminating knowledge, technology, and services in the country and also created an impact in the international arena. It can be further tuned to play a key role in future in many ways, both as a leader and service provider.</w:t>
      </w:r>
    </w:p>
    <w:p w:rsidR="00A30C1C" w:rsidRDefault="00A30C1C" w:rsidP="00A30C1C">
      <w:pPr>
        <w:spacing w:line="360" w:lineRule="auto"/>
        <w:jc w:val="both"/>
        <w:rPr>
          <w:rFonts w:ascii="Arial" w:hAnsi="Arial" w:cs="Arial"/>
        </w:rPr>
      </w:pPr>
      <w:r>
        <w:rPr>
          <w:rFonts w:ascii="Arial" w:hAnsi="Arial" w:cs="Arial"/>
        </w:rPr>
        <w:t>Some of the highlights:</w:t>
      </w:r>
    </w:p>
    <w:p w:rsidR="00A30C1C" w:rsidRDefault="00A30C1C" w:rsidP="00A30C1C">
      <w:pPr>
        <w:pStyle w:val="ListParagraph"/>
        <w:numPr>
          <w:ilvl w:val="0"/>
          <w:numId w:val="22"/>
        </w:numPr>
        <w:spacing w:after="0" w:line="360" w:lineRule="auto"/>
        <w:jc w:val="both"/>
        <w:rPr>
          <w:rFonts w:ascii="Arial" w:hAnsi="Arial" w:cs="Arial"/>
        </w:rPr>
      </w:pPr>
      <w:r w:rsidRPr="00B05BB6">
        <w:rPr>
          <w:rFonts w:ascii="Arial" w:hAnsi="Arial" w:cs="Arial"/>
        </w:rPr>
        <w:t>TAI is a member of International Union against TB and Lung Diseases</w:t>
      </w:r>
      <w:r w:rsidR="00C71114">
        <w:rPr>
          <w:rFonts w:ascii="Arial" w:hAnsi="Arial" w:cs="Arial"/>
        </w:rPr>
        <w:t xml:space="preserve"> </w:t>
      </w:r>
      <w:r w:rsidRPr="00B05BB6">
        <w:rPr>
          <w:rFonts w:ascii="Arial" w:hAnsi="Arial" w:cs="Arial"/>
        </w:rPr>
        <w:t>(IUATLD) Paris, and contributes towards its budget</w:t>
      </w:r>
      <w:r>
        <w:rPr>
          <w:rFonts w:ascii="Arial" w:hAnsi="Arial" w:cs="Arial"/>
        </w:rPr>
        <w:t>.</w:t>
      </w:r>
    </w:p>
    <w:p w:rsidR="00A30C1C" w:rsidRDefault="00A30C1C" w:rsidP="00A30C1C">
      <w:pPr>
        <w:pStyle w:val="ListParagraph"/>
        <w:numPr>
          <w:ilvl w:val="0"/>
          <w:numId w:val="22"/>
        </w:numPr>
        <w:spacing w:after="0" w:line="360" w:lineRule="auto"/>
        <w:jc w:val="both"/>
        <w:rPr>
          <w:rFonts w:ascii="Arial" w:hAnsi="Arial" w:cs="Arial"/>
        </w:rPr>
      </w:pPr>
      <w:r>
        <w:rPr>
          <w:rFonts w:ascii="Arial" w:hAnsi="Arial" w:cs="Arial"/>
        </w:rPr>
        <w:t>Indian Journal of TB (IJT), is indexed MEDINE, of National Library of Medicine, USA and is widely subscribed by readers from Global scientific community.</w:t>
      </w:r>
    </w:p>
    <w:p w:rsidR="00A30C1C" w:rsidRDefault="00A30C1C" w:rsidP="00A30C1C">
      <w:pPr>
        <w:pStyle w:val="ListParagraph"/>
        <w:numPr>
          <w:ilvl w:val="0"/>
          <w:numId w:val="22"/>
        </w:numPr>
        <w:spacing w:after="0" w:line="360" w:lineRule="auto"/>
        <w:jc w:val="both"/>
        <w:rPr>
          <w:rFonts w:ascii="Arial" w:hAnsi="Arial" w:cs="Arial"/>
        </w:rPr>
      </w:pPr>
      <w:r>
        <w:rPr>
          <w:rFonts w:ascii="Arial" w:hAnsi="Arial" w:cs="Arial"/>
        </w:rPr>
        <w:t>TB SEALS are sold in all Indian Missions abroad and are highly appreciable</w:t>
      </w:r>
    </w:p>
    <w:p w:rsidR="00A30C1C" w:rsidRDefault="00A30C1C" w:rsidP="00A30C1C">
      <w:pPr>
        <w:pStyle w:val="ListParagraph"/>
        <w:numPr>
          <w:ilvl w:val="0"/>
          <w:numId w:val="22"/>
        </w:numPr>
        <w:spacing w:after="0" w:line="360" w:lineRule="auto"/>
        <w:jc w:val="both"/>
        <w:rPr>
          <w:rFonts w:ascii="Arial" w:hAnsi="Arial" w:cs="Arial"/>
          <w:b/>
          <w:bCs/>
          <w:i/>
          <w:iCs/>
          <w:u w:val="single"/>
        </w:rPr>
      </w:pPr>
      <w:r w:rsidRPr="00AC2D71">
        <w:rPr>
          <w:rFonts w:ascii="Arial" w:hAnsi="Arial" w:cs="Arial"/>
        </w:rPr>
        <w:t>Participation in National Conference (NATCON) and other state conferences including research papers by a large number of students and research scholars</w:t>
      </w:r>
      <w:r w:rsidR="003961FB">
        <w:rPr>
          <w:rFonts w:ascii="Arial" w:hAnsi="Arial" w:cs="Arial"/>
        </w:rPr>
        <w:t xml:space="preserve"> from overseas,</w:t>
      </w:r>
      <w:r w:rsidRPr="00AC2D71">
        <w:rPr>
          <w:rFonts w:ascii="Arial" w:hAnsi="Arial" w:cs="Arial"/>
        </w:rPr>
        <w:t xml:space="preserve"> over the last 10 years.</w:t>
      </w:r>
    </w:p>
    <w:p w:rsidR="00A30C1C" w:rsidRDefault="00A30C1C" w:rsidP="00A30C1C">
      <w:pPr>
        <w:spacing w:line="360" w:lineRule="auto"/>
        <w:jc w:val="both"/>
        <w:rPr>
          <w:rFonts w:ascii="Arial" w:hAnsi="Arial" w:cs="Arial"/>
          <w:b/>
          <w:bCs/>
          <w:i/>
          <w:iCs/>
          <w:u w:val="single"/>
        </w:rPr>
      </w:pPr>
    </w:p>
    <w:p w:rsidR="00A30C1C" w:rsidRPr="003961FB" w:rsidRDefault="00A30C1C" w:rsidP="00A30C1C">
      <w:pPr>
        <w:spacing w:line="360" w:lineRule="auto"/>
        <w:jc w:val="both"/>
        <w:rPr>
          <w:rFonts w:ascii="Arial" w:hAnsi="Arial" w:cs="Arial"/>
          <w:i/>
          <w:iCs/>
          <w:u w:val="single"/>
        </w:rPr>
      </w:pPr>
      <w:r w:rsidRPr="003961FB">
        <w:rPr>
          <w:rFonts w:ascii="Arial" w:hAnsi="Arial" w:cs="Arial"/>
          <w:i/>
          <w:iCs/>
          <w:u w:val="single"/>
        </w:rPr>
        <w:t xml:space="preserve">National Impact </w:t>
      </w:r>
      <w:r w:rsidR="003961FB">
        <w:rPr>
          <w:rFonts w:ascii="Arial" w:hAnsi="Arial" w:cs="Arial"/>
          <w:i/>
          <w:iCs/>
          <w:u w:val="single"/>
        </w:rPr>
        <w:t>o</w:t>
      </w:r>
      <w:r w:rsidRPr="003961FB">
        <w:rPr>
          <w:rFonts w:ascii="Arial" w:hAnsi="Arial" w:cs="Arial"/>
          <w:i/>
          <w:iCs/>
          <w:u w:val="single"/>
        </w:rPr>
        <w:t xml:space="preserve">f Tuberculosis Association of India: </w:t>
      </w:r>
    </w:p>
    <w:p w:rsidR="00A30C1C" w:rsidRPr="00AC2D71" w:rsidRDefault="00A30C1C" w:rsidP="00A30C1C">
      <w:pPr>
        <w:spacing w:line="360" w:lineRule="auto"/>
        <w:jc w:val="both"/>
        <w:rPr>
          <w:rFonts w:ascii="Arial" w:hAnsi="Arial" w:cs="Arial"/>
        </w:rPr>
      </w:pPr>
      <w:r w:rsidRPr="00AC2D71">
        <w:rPr>
          <w:rFonts w:ascii="Arial" w:hAnsi="Arial" w:cs="Arial"/>
        </w:rPr>
        <w:t>In addition to its Anti-TB activities, TAI has extended its reach to address a myriad of other</w:t>
      </w:r>
      <w:r w:rsidR="00C71114">
        <w:rPr>
          <w:rFonts w:ascii="Arial" w:hAnsi="Arial" w:cs="Arial"/>
        </w:rPr>
        <w:t xml:space="preserve"> </w:t>
      </w:r>
      <w:r w:rsidRPr="00AC2D71">
        <w:rPr>
          <w:rFonts w:ascii="Arial" w:hAnsi="Arial" w:cs="Arial"/>
        </w:rPr>
        <w:t xml:space="preserve">critical health issues such as HIV, diabetes, tobacco cessation </w:t>
      </w:r>
      <w:r w:rsidRPr="00AC2D71">
        <w:rPr>
          <w:rFonts w:ascii="Arial" w:hAnsi="Arial" w:cs="Arial"/>
        </w:rPr>
        <w:lastRenderedPageBreak/>
        <w:t>clinics, and healthcare access for poor migrants</w:t>
      </w:r>
      <w:r>
        <w:rPr>
          <w:rFonts w:ascii="Arial" w:hAnsi="Arial" w:cs="Arial"/>
        </w:rPr>
        <w:t xml:space="preserve"> (BPL women etc)</w:t>
      </w:r>
      <w:r w:rsidRPr="00AC2D71">
        <w:rPr>
          <w:rFonts w:ascii="Arial" w:hAnsi="Arial" w:cs="Arial"/>
        </w:rPr>
        <w:t>, among others. Through its programs, trainings, and interactions at local, district, and state levels, TAI has made significant inroads over several years, positively impacting the diverse and culturally rich society of India from the deep pockets of the Southern peninsula to the North</w:t>
      </w:r>
      <w:r>
        <w:rPr>
          <w:rFonts w:ascii="Arial" w:hAnsi="Arial" w:cs="Arial"/>
        </w:rPr>
        <w:t>-E</w:t>
      </w:r>
      <w:r w:rsidRPr="00AC2D71">
        <w:rPr>
          <w:rFonts w:ascii="Arial" w:hAnsi="Arial" w:cs="Arial"/>
        </w:rPr>
        <w:t>astern regions.</w:t>
      </w:r>
    </w:p>
    <w:p w:rsidR="00A30C1C" w:rsidRDefault="00A30C1C" w:rsidP="00A30C1C">
      <w:pPr>
        <w:spacing w:line="360" w:lineRule="auto"/>
        <w:jc w:val="both"/>
        <w:rPr>
          <w:rFonts w:ascii="Arial" w:hAnsi="Arial" w:cs="Arial"/>
        </w:rPr>
      </w:pPr>
      <w:r w:rsidRPr="00AC2D71">
        <w:rPr>
          <w:rFonts w:ascii="Arial" w:hAnsi="Arial" w:cs="Arial"/>
        </w:rPr>
        <w:t>The organization's positive and socially responsible image has led to a paradigm shift in the attitudes of state bodies, prompting them to spearhead TAI programs and IEC activities despite limited resources. Notably, involvement at the highest levels of state governance, including governors, chief ministers, and eminent civil society figures, underscores the collaborative efforts between TAI and grassroots TB workers.</w:t>
      </w:r>
    </w:p>
    <w:p w:rsidR="00A30C1C" w:rsidRPr="00AC2D71" w:rsidRDefault="00A30C1C" w:rsidP="00A30C1C">
      <w:pPr>
        <w:spacing w:line="360" w:lineRule="auto"/>
        <w:jc w:val="both"/>
        <w:rPr>
          <w:rFonts w:ascii="Arial" w:hAnsi="Arial" w:cs="Arial"/>
        </w:rPr>
      </w:pPr>
      <w:r w:rsidRPr="00AC2D71">
        <w:rPr>
          <w:rFonts w:ascii="Arial" w:hAnsi="Arial" w:cs="Arial"/>
        </w:rPr>
        <w:t>These achievements are no small feat, as evidenced by the recognition and rewards bestowed upon TAI for its commendable work. Leveraging a bold communication strategy and interim measures such as reorganizing TAI in alignment with state bodies and other NGOs, as well as designing a comprehensive surveillance mechanism, will further amplify the organization's visual and social impact.</w:t>
      </w:r>
    </w:p>
    <w:p w:rsidR="00A30C1C" w:rsidRDefault="00A30C1C" w:rsidP="00A30C1C">
      <w:pPr>
        <w:spacing w:line="360" w:lineRule="auto"/>
        <w:jc w:val="both"/>
        <w:rPr>
          <w:rFonts w:ascii="Arial" w:hAnsi="Arial" w:cs="Arial"/>
        </w:rPr>
      </w:pPr>
      <w:r w:rsidRPr="00AC2D71">
        <w:rPr>
          <w:rFonts w:ascii="Arial" w:hAnsi="Arial" w:cs="Arial"/>
        </w:rPr>
        <w:t xml:space="preserve">The TB </w:t>
      </w:r>
      <w:r>
        <w:rPr>
          <w:rFonts w:ascii="Arial" w:hAnsi="Arial" w:cs="Arial"/>
        </w:rPr>
        <w:t>S</w:t>
      </w:r>
      <w:r w:rsidRPr="00AC2D71">
        <w:rPr>
          <w:rFonts w:ascii="Arial" w:hAnsi="Arial" w:cs="Arial"/>
        </w:rPr>
        <w:t>eal campaign, which has distributed approximately 40 million units</w:t>
      </w:r>
      <w:r>
        <w:rPr>
          <w:rFonts w:ascii="Arial" w:hAnsi="Arial" w:cs="Arial"/>
        </w:rPr>
        <w:t xml:space="preserve"> so far</w:t>
      </w:r>
      <w:r w:rsidRPr="00AC2D71">
        <w:rPr>
          <w:rFonts w:ascii="Arial" w:hAnsi="Arial" w:cs="Arial"/>
        </w:rPr>
        <w:t>, is testament to TAI's effectiveness. Embracing newer and innovative technologies promises to elevate this figure even higher, positively impacting a youthful India where healthcare awareness among the youth is paramount. Recognizing TB as a social disease requires a departure from traditional methods, and TAI is at the forefront of fostering this perspective.</w:t>
      </w:r>
    </w:p>
    <w:p w:rsidR="00C67404" w:rsidRDefault="00C67404">
      <w:pPr>
        <w:rPr>
          <w:rFonts w:asciiTheme="majorHAnsi" w:hAnsiTheme="majorHAnsi" w:cs="Arial"/>
          <w:color w:val="17365D" w:themeColor="text2" w:themeShade="BF"/>
          <w:sz w:val="44"/>
          <w:szCs w:val="44"/>
        </w:rPr>
      </w:pPr>
      <w:r>
        <w:rPr>
          <w:rFonts w:asciiTheme="majorHAnsi" w:hAnsiTheme="majorHAnsi" w:cs="Arial"/>
          <w:color w:val="17365D" w:themeColor="text2" w:themeShade="BF"/>
          <w:sz w:val="44"/>
          <w:szCs w:val="44"/>
        </w:rPr>
        <w:br w:type="page"/>
      </w:r>
    </w:p>
    <w:p w:rsidR="00AD04B8" w:rsidRPr="000A7CB0" w:rsidRDefault="00F605F0" w:rsidP="000F42BE">
      <w:pPr>
        <w:spacing w:line="360" w:lineRule="auto"/>
        <w:jc w:val="both"/>
        <w:rPr>
          <w:rFonts w:ascii="Arial" w:hAnsi="Arial" w:cs="Arial"/>
          <w:color w:val="000000" w:themeColor="text1"/>
        </w:rPr>
      </w:pPr>
      <w:r w:rsidRPr="009F25FB">
        <w:rPr>
          <w:rFonts w:asciiTheme="majorHAnsi" w:hAnsiTheme="majorHAnsi" w:cs="Arial"/>
          <w:color w:val="17365D" w:themeColor="text2" w:themeShade="BF"/>
          <w:sz w:val="44"/>
          <w:szCs w:val="44"/>
        </w:rPr>
        <w:lastRenderedPageBreak/>
        <w:t>Operational Research</w:t>
      </w:r>
      <w:r w:rsidR="006217C6" w:rsidRPr="009F25FB">
        <w:rPr>
          <w:rFonts w:asciiTheme="majorHAnsi" w:hAnsiTheme="majorHAnsi" w:cs="Arial"/>
          <w:color w:val="17365D" w:themeColor="text2" w:themeShade="BF"/>
          <w:sz w:val="44"/>
          <w:szCs w:val="44"/>
        </w:rPr>
        <w:t xml:space="preserve"> </w:t>
      </w:r>
      <w:r w:rsidR="00AD04B8" w:rsidRPr="009F25FB">
        <w:rPr>
          <w:rFonts w:asciiTheme="majorHAnsi" w:hAnsiTheme="majorHAnsi" w:cs="Arial"/>
          <w:color w:val="17365D" w:themeColor="text2" w:themeShade="BF"/>
          <w:sz w:val="44"/>
          <w:szCs w:val="44"/>
        </w:rPr>
        <w:t>(OR):</w:t>
      </w:r>
      <w:r w:rsidR="006217C6">
        <w:rPr>
          <w:rFonts w:asciiTheme="majorHAnsi" w:hAnsiTheme="majorHAnsi" w:cs="Arial"/>
          <w:color w:val="8DB3E2" w:themeColor="text2" w:themeTint="66"/>
          <w:sz w:val="44"/>
          <w:szCs w:val="44"/>
        </w:rPr>
        <w:t xml:space="preserve"> </w:t>
      </w:r>
      <w:r w:rsidRPr="00F605F0">
        <w:rPr>
          <w:rFonts w:ascii="Arial" w:hAnsi="Arial" w:cs="Arial"/>
          <w:color w:val="000000" w:themeColor="text1"/>
        </w:rPr>
        <w:t>TAI</w:t>
      </w:r>
      <w:r w:rsidR="006217C6">
        <w:rPr>
          <w:rFonts w:ascii="Arial" w:hAnsi="Arial" w:cs="Arial"/>
          <w:color w:val="000000" w:themeColor="text1"/>
        </w:rPr>
        <w:t xml:space="preserve"> </w:t>
      </w:r>
      <w:r w:rsidR="00AD04B8">
        <w:rPr>
          <w:rFonts w:ascii="Arial" w:hAnsi="Arial" w:cs="Arial"/>
          <w:color w:val="000000" w:themeColor="text1"/>
        </w:rPr>
        <w:t xml:space="preserve">has also realized that using tools of Operational Research, </w:t>
      </w:r>
      <w:r w:rsidR="00A10985">
        <w:rPr>
          <w:rFonts w:ascii="Arial" w:hAnsi="Arial" w:cs="Arial"/>
          <w:color w:val="000000" w:themeColor="text1"/>
        </w:rPr>
        <w:t xml:space="preserve">the </w:t>
      </w:r>
      <w:r w:rsidR="00AD04B8">
        <w:rPr>
          <w:rFonts w:ascii="Arial" w:hAnsi="Arial" w:cs="Arial"/>
          <w:color w:val="000000" w:themeColor="text1"/>
        </w:rPr>
        <w:t>organization can significantly enhance TB control and prevention efforts. Operational research can be employed to identify and assess the effectiveness of various interventions, such as targeted screening programs, treatment adherence strategies and innovative diagnostic approaches</w:t>
      </w:r>
      <w:r w:rsidR="000A7CB0">
        <w:rPr>
          <w:rFonts w:ascii="Arial" w:hAnsi="Arial" w:cs="Arial"/>
          <w:color w:val="000000" w:themeColor="text1"/>
        </w:rPr>
        <w:t>.</w:t>
      </w:r>
    </w:p>
    <w:p w:rsidR="00AD1B8B" w:rsidRDefault="000F42BE" w:rsidP="000F42BE">
      <w:pPr>
        <w:spacing w:line="360" w:lineRule="auto"/>
        <w:jc w:val="both"/>
        <w:rPr>
          <w:rFonts w:ascii="Arial" w:hAnsi="Arial" w:cs="Arial"/>
        </w:rPr>
      </w:pPr>
      <w:r>
        <w:rPr>
          <w:rFonts w:ascii="Arial" w:hAnsi="Arial" w:cs="Arial"/>
        </w:rPr>
        <w:t xml:space="preserve">The </w:t>
      </w:r>
      <w:r w:rsidR="00AD1B8B">
        <w:rPr>
          <w:rFonts w:ascii="Arial" w:hAnsi="Arial" w:cs="Arial"/>
        </w:rPr>
        <w:t>Inadequate education regarding the nature of TB and how to prevent it, general lack of knowledge of the laws of hygiene, and apathy in following hygienic laws even if known- all these factors constitute some of the difficulties India faces in its fight against tuberculosis. As the majority of the people are not literate, it is difficult to reach them by written word.</w:t>
      </w:r>
    </w:p>
    <w:p w:rsidR="00AD1B8B" w:rsidRDefault="00AD1B8B" w:rsidP="000F42BE">
      <w:pPr>
        <w:spacing w:line="360" w:lineRule="auto"/>
        <w:jc w:val="both"/>
        <w:rPr>
          <w:rFonts w:ascii="Arial" w:hAnsi="Arial" w:cs="Arial"/>
        </w:rPr>
      </w:pPr>
      <w:r>
        <w:rPr>
          <w:rFonts w:ascii="Arial" w:hAnsi="Arial" w:cs="Arial"/>
        </w:rPr>
        <w:t>Customs die hard everywhere and India is no exception. But there is reason to be optimistic</w:t>
      </w:r>
      <w:r w:rsidR="004C52AF">
        <w:rPr>
          <w:rFonts w:ascii="Arial" w:hAnsi="Arial" w:cs="Arial"/>
        </w:rPr>
        <w:t xml:space="preserve"> about marked changes in view of the new awakening in the country following aggressive campaign of government and all agencies including TAI. The NTEP -2025 and action plans of TAI shall shortly witness a new dawn in and fight the dreaded </w:t>
      </w:r>
      <w:r w:rsidR="004C52AF" w:rsidRPr="004C52AF">
        <w:rPr>
          <w:rFonts w:ascii="Arial" w:hAnsi="Arial" w:cs="Arial"/>
          <w:b/>
          <w:bCs/>
        </w:rPr>
        <w:t>Koch’s Bacillus</w:t>
      </w:r>
      <w:r w:rsidR="004C52AF">
        <w:rPr>
          <w:rFonts w:ascii="Arial" w:hAnsi="Arial" w:cs="Arial"/>
        </w:rPr>
        <w:t>.</w:t>
      </w:r>
    </w:p>
    <w:p w:rsidR="00AC1726" w:rsidRDefault="00AC1726" w:rsidP="00FF1D51">
      <w:pPr>
        <w:jc w:val="both"/>
      </w:pPr>
    </w:p>
    <w:p w:rsidR="00AC1726" w:rsidRDefault="00AC1726" w:rsidP="00FF1D51">
      <w:pPr>
        <w:jc w:val="both"/>
      </w:pPr>
    </w:p>
    <w:p w:rsidR="00A10985" w:rsidRDefault="00A10985"/>
    <w:p w:rsidR="00410926" w:rsidRDefault="00410926" w:rsidP="00A10985">
      <w:pPr>
        <w:rPr>
          <w:b/>
          <w:bCs/>
          <w:sz w:val="36"/>
          <w:szCs w:val="36"/>
        </w:rPr>
      </w:pPr>
    </w:p>
    <w:p w:rsidR="00410926" w:rsidRDefault="00410926" w:rsidP="00A10985">
      <w:pPr>
        <w:rPr>
          <w:rFonts w:ascii="Arial" w:hAnsi="Arial" w:cs="Arial"/>
          <w:b/>
          <w:bCs/>
        </w:rPr>
      </w:pPr>
    </w:p>
    <w:p w:rsidR="00C67404" w:rsidRDefault="000D732F" w:rsidP="00A10985">
      <w:pPr>
        <w:rPr>
          <w:rFonts w:ascii="Arial" w:hAnsi="Arial" w:cs="Arial"/>
          <w:b/>
          <w:bCs/>
        </w:rPr>
      </w:pPr>
      <w:r>
        <w:rPr>
          <w:rFonts w:ascii="Arial" w:hAnsi="Arial" w:cs="Arial"/>
          <w:b/>
          <w:bCs/>
        </w:rPr>
        <w:t xml:space="preserve">          </w:t>
      </w:r>
    </w:p>
    <w:p w:rsidR="00C67404" w:rsidRDefault="00C67404">
      <w:pPr>
        <w:rPr>
          <w:rFonts w:ascii="Arial" w:hAnsi="Arial" w:cs="Arial"/>
          <w:b/>
          <w:bCs/>
        </w:rPr>
      </w:pPr>
      <w:r>
        <w:rPr>
          <w:rFonts w:ascii="Arial" w:hAnsi="Arial" w:cs="Arial"/>
          <w:b/>
          <w:bCs/>
        </w:rPr>
        <w:br w:type="page"/>
      </w:r>
    </w:p>
    <w:p w:rsidR="00A10985" w:rsidRPr="00410926" w:rsidRDefault="000D732F" w:rsidP="004E6028">
      <w:pPr>
        <w:shd w:val="clear" w:color="auto" w:fill="A6A6A6" w:themeFill="background1" w:themeFillShade="A6"/>
        <w:rPr>
          <w:rFonts w:ascii="Arial" w:hAnsi="Arial" w:cs="Arial"/>
          <w:b/>
          <w:bCs/>
        </w:rPr>
      </w:pPr>
      <w:r>
        <w:rPr>
          <w:rFonts w:ascii="Arial" w:hAnsi="Arial" w:cs="Arial"/>
          <w:b/>
          <w:bCs/>
        </w:rPr>
        <w:lastRenderedPageBreak/>
        <w:t xml:space="preserve"> </w:t>
      </w:r>
      <w:r w:rsidR="00A10985" w:rsidRPr="00410926">
        <w:rPr>
          <w:rFonts w:ascii="Arial" w:hAnsi="Arial" w:cs="Arial"/>
          <w:b/>
          <w:bCs/>
        </w:rPr>
        <w:t xml:space="preserve">Abbreviations </w:t>
      </w:r>
      <w:r w:rsidR="00410926" w:rsidRPr="00410926">
        <w:rPr>
          <w:rFonts w:ascii="Arial" w:hAnsi="Arial" w:cs="Arial"/>
          <w:b/>
          <w:bCs/>
        </w:rPr>
        <w:t>– definitions -</w:t>
      </w:r>
      <w:r w:rsidR="00A10985" w:rsidRPr="00410926">
        <w:rPr>
          <w:rFonts w:ascii="Arial" w:hAnsi="Arial" w:cs="Arial"/>
          <w:b/>
          <w:bCs/>
        </w:rPr>
        <w:t>Used in this Document</w:t>
      </w:r>
    </w:p>
    <w:p w:rsidR="00A10985" w:rsidRPr="00410926" w:rsidRDefault="00A10985" w:rsidP="00A10985">
      <w:pPr>
        <w:rPr>
          <w:rFonts w:ascii="Arial" w:hAnsi="Arial" w:cs="Arial"/>
          <w:b/>
          <w:bCs/>
        </w:rPr>
      </w:pPr>
    </w:p>
    <w:tbl>
      <w:tblPr>
        <w:tblStyle w:val="TableGrid"/>
        <w:tblW w:w="732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8"/>
        <w:gridCol w:w="5580"/>
      </w:tblGrid>
      <w:tr w:rsidR="00A10985" w:rsidRPr="00410926" w:rsidTr="00C67404">
        <w:tc>
          <w:tcPr>
            <w:tcW w:w="1748"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ADR</w:t>
            </w:r>
          </w:p>
          <w:p w:rsidR="003F05EF" w:rsidRDefault="003F05EF" w:rsidP="00410926">
            <w:pPr>
              <w:spacing w:line="360" w:lineRule="auto"/>
              <w:rPr>
                <w:rFonts w:ascii="Arial" w:hAnsi="Arial" w:cs="Arial"/>
                <w:sz w:val="22"/>
                <w:szCs w:val="22"/>
              </w:rPr>
            </w:pPr>
            <w:r>
              <w:rPr>
                <w:rFonts w:ascii="Arial" w:hAnsi="Arial" w:cs="Arial"/>
                <w:sz w:val="22"/>
                <w:szCs w:val="22"/>
              </w:rPr>
              <w:t>AYUSH</w:t>
            </w:r>
          </w:p>
          <w:p w:rsidR="003F05EF" w:rsidRPr="00410926" w:rsidRDefault="003F05EF" w:rsidP="00410926">
            <w:pPr>
              <w:spacing w:line="360" w:lineRule="auto"/>
              <w:rPr>
                <w:rFonts w:ascii="Arial" w:hAnsi="Arial" w:cs="Arial"/>
                <w:sz w:val="22"/>
                <w:szCs w:val="22"/>
              </w:rPr>
            </w:pPr>
            <w:r>
              <w:rPr>
                <w:rFonts w:ascii="Arial" w:hAnsi="Arial" w:cs="Arial"/>
                <w:sz w:val="22"/>
                <w:szCs w:val="22"/>
              </w:rPr>
              <w:t>BPL</w:t>
            </w:r>
          </w:p>
        </w:tc>
        <w:tc>
          <w:tcPr>
            <w:tcW w:w="5580"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Adverse Drug Reaction</w:t>
            </w:r>
          </w:p>
          <w:p w:rsidR="003F05EF" w:rsidRDefault="003F05EF" w:rsidP="00410926">
            <w:pPr>
              <w:spacing w:line="360" w:lineRule="auto"/>
              <w:rPr>
                <w:rFonts w:ascii="Arial" w:hAnsi="Arial" w:cs="Arial"/>
                <w:sz w:val="22"/>
                <w:szCs w:val="22"/>
              </w:rPr>
            </w:pPr>
            <w:r>
              <w:rPr>
                <w:rFonts w:ascii="Arial" w:hAnsi="Arial" w:cs="Arial"/>
                <w:sz w:val="22"/>
                <w:szCs w:val="22"/>
              </w:rPr>
              <w:t>Ayurveda Unani Siddha Homeopathic</w:t>
            </w:r>
          </w:p>
          <w:p w:rsidR="003F05EF" w:rsidRPr="00410926" w:rsidRDefault="003F05EF" w:rsidP="00410926">
            <w:pPr>
              <w:spacing w:line="360" w:lineRule="auto"/>
              <w:rPr>
                <w:rFonts w:ascii="Arial" w:hAnsi="Arial" w:cs="Arial"/>
                <w:sz w:val="22"/>
                <w:szCs w:val="22"/>
              </w:rPr>
            </w:pPr>
            <w:r>
              <w:rPr>
                <w:rFonts w:ascii="Arial" w:hAnsi="Arial" w:cs="Arial"/>
                <w:sz w:val="22"/>
                <w:szCs w:val="22"/>
              </w:rPr>
              <w:t>Below Poverty Line</w:t>
            </w:r>
          </w:p>
        </w:tc>
      </w:tr>
      <w:tr w:rsidR="00A10985" w:rsidRPr="00410926" w:rsidTr="00C67404">
        <w:tc>
          <w:tcPr>
            <w:tcW w:w="1748"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CDC</w:t>
            </w:r>
          </w:p>
          <w:p w:rsidR="003F05EF" w:rsidRPr="00410926" w:rsidRDefault="003F05EF" w:rsidP="00410926">
            <w:pPr>
              <w:spacing w:line="360" w:lineRule="auto"/>
              <w:rPr>
                <w:rFonts w:ascii="Arial" w:hAnsi="Arial" w:cs="Arial"/>
                <w:sz w:val="22"/>
                <w:szCs w:val="22"/>
              </w:rPr>
            </w:pPr>
            <w:r>
              <w:rPr>
                <w:rFonts w:ascii="Arial" w:hAnsi="Arial" w:cs="Arial"/>
                <w:sz w:val="22"/>
                <w:szCs w:val="22"/>
              </w:rPr>
              <w:t>COAD</w:t>
            </w:r>
          </w:p>
        </w:tc>
        <w:tc>
          <w:tcPr>
            <w:tcW w:w="5580"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Cent</w:t>
            </w:r>
            <w:r w:rsidR="00410926" w:rsidRPr="00410926">
              <w:rPr>
                <w:rFonts w:ascii="Arial" w:hAnsi="Arial" w:cs="Arial"/>
                <w:sz w:val="22"/>
                <w:szCs w:val="22"/>
              </w:rPr>
              <w:t>re</w:t>
            </w:r>
            <w:r w:rsidRPr="00410926">
              <w:rPr>
                <w:rFonts w:ascii="Arial" w:hAnsi="Arial" w:cs="Arial"/>
                <w:sz w:val="22"/>
                <w:szCs w:val="22"/>
              </w:rPr>
              <w:t xml:space="preserve"> for Disease Control and Prevention</w:t>
            </w:r>
          </w:p>
          <w:p w:rsidR="003F05EF" w:rsidRPr="00410926" w:rsidRDefault="003F05EF" w:rsidP="00410926">
            <w:pPr>
              <w:spacing w:line="360" w:lineRule="auto"/>
              <w:rPr>
                <w:rFonts w:ascii="Arial" w:hAnsi="Arial" w:cs="Arial"/>
                <w:sz w:val="22"/>
                <w:szCs w:val="22"/>
              </w:rPr>
            </w:pPr>
            <w:r>
              <w:rPr>
                <w:rFonts w:ascii="Arial" w:hAnsi="Arial" w:cs="Arial"/>
                <w:sz w:val="22"/>
                <w:szCs w:val="22"/>
              </w:rPr>
              <w:t>Chronic obstructive airway diseases</w:t>
            </w:r>
          </w:p>
        </w:tc>
      </w:tr>
      <w:tr w:rsidR="00A10985" w:rsidRPr="00410926" w:rsidTr="00C67404">
        <w:tc>
          <w:tcPr>
            <w:tcW w:w="1748"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COPD</w:t>
            </w:r>
          </w:p>
        </w:tc>
        <w:tc>
          <w:tcPr>
            <w:tcW w:w="5580"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Chronic Obstructive Pulmonary Disease</w:t>
            </w:r>
          </w:p>
        </w:tc>
      </w:tr>
      <w:tr w:rsidR="00A10985" w:rsidRPr="00410926" w:rsidTr="00C67404">
        <w:tc>
          <w:tcPr>
            <w:tcW w:w="1748"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CSR</w:t>
            </w:r>
          </w:p>
          <w:p w:rsidR="003F05EF" w:rsidRPr="00410926" w:rsidRDefault="003F05EF" w:rsidP="00410926">
            <w:pPr>
              <w:spacing w:line="360" w:lineRule="auto"/>
              <w:rPr>
                <w:rFonts w:ascii="Arial" w:hAnsi="Arial" w:cs="Arial"/>
                <w:sz w:val="22"/>
                <w:szCs w:val="22"/>
              </w:rPr>
            </w:pPr>
            <w:r>
              <w:rPr>
                <w:rFonts w:ascii="Arial" w:hAnsi="Arial" w:cs="Arial"/>
                <w:sz w:val="22"/>
                <w:szCs w:val="22"/>
              </w:rPr>
              <w:t>DAVP</w:t>
            </w:r>
          </w:p>
        </w:tc>
        <w:tc>
          <w:tcPr>
            <w:tcW w:w="5580"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Corporate Social Responsibility</w:t>
            </w:r>
          </w:p>
          <w:p w:rsidR="003F05EF" w:rsidRPr="00410926" w:rsidRDefault="003F05EF" w:rsidP="00410926">
            <w:pPr>
              <w:spacing w:line="360" w:lineRule="auto"/>
              <w:rPr>
                <w:rFonts w:ascii="Arial" w:hAnsi="Arial" w:cs="Arial"/>
                <w:sz w:val="22"/>
                <w:szCs w:val="22"/>
              </w:rPr>
            </w:pPr>
            <w:r>
              <w:rPr>
                <w:rFonts w:ascii="Arial" w:hAnsi="Arial" w:cs="Arial"/>
                <w:sz w:val="22"/>
                <w:szCs w:val="22"/>
              </w:rPr>
              <w:t>Directorate of Audio Visual Publicity</w:t>
            </w:r>
          </w:p>
        </w:tc>
      </w:tr>
      <w:tr w:rsidR="00A10985" w:rsidRPr="00410926" w:rsidTr="00C67404">
        <w:tc>
          <w:tcPr>
            <w:tcW w:w="1748"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DGHS</w:t>
            </w:r>
          </w:p>
        </w:tc>
        <w:tc>
          <w:tcPr>
            <w:tcW w:w="5580"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Director-General of Health Services</w:t>
            </w:r>
          </w:p>
        </w:tc>
      </w:tr>
      <w:tr w:rsidR="00A10985" w:rsidRPr="00410926" w:rsidTr="00C67404">
        <w:tc>
          <w:tcPr>
            <w:tcW w:w="1748"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DOTS</w:t>
            </w:r>
            <w:r w:rsidR="00410926" w:rsidRPr="00410926">
              <w:rPr>
                <w:rFonts w:ascii="Arial" w:hAnsi="Arial" w:cs="Arial"/>
                <w:sz w:val="22"/>
                <w:szCs w:val="22"/>
              </w:rPr>
              <w:t xml:space="preserve">  </w:t>
            </w:r>
          </w:p>
          <w:p w:rsidR="00410926" w:rsidRDefault="00410926" w:rsidP="00410926">
            <w:pPr>
              <w:spacing w:line="360" w:lineRule="auto"/>
              <w:rPr>
                <w:rFonts w:ascii="Arial" w:hAnsi="Arial" w:cs="Arial"/>
                <w:sz w:val="22"/>
                <w:szCs w:val="22"/>
              </w:rPr>
            </w:pPr>
            <w:r w:rsidRPr="00410926">
              <w:rPr>
                <w:rFonts w:ascii="Arial" w:hAnsi="Arial" w:cs="Arial"/>
                <w:sz w:val="22"/>
                <w:szCs w:val="22"/>
              </w:rPr>
              <w:t>GOI</w:t>
            </w:r>
          </w:p>
          <w:p w:rsidR="00DF40E3" w:rsidRPr="00410926" w:rsidRDefault="00DF40E3" w:rsidP="00410926">
            <w:pPr>
              <w:spacing w:line="360" w:lineRule="auto"/>
              <w:rPr>
                <w:rFonts w:ascii="Arial" w:hAnsi="Arial" w:cs="Arial"/>
                <w:sz w:val="22"/>
                <w:szCs w:val="22"/>
              </w:rPr>
            </w:pPr>
            <w:r>
              <w:rPr>
                <w:rFonts w:ascii="Arial" w:hAnsi="Arial" w:cs="Arial"/>
                <w:sz w:val="22"/>
                <w:szCs w:val="22"/>
              </w:rPr>
              <w:t>HIV</w:t>
            </w:r>
          </w:p>
        </w:tc>
        <w:tc>
          <w:tcPr>
            <w:tcW w:w="5580"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Directly Observed Treatment, Short-course</w:t>
            </w:r>
          </w:p>
          <w:p w:rsidR="00410926" w:rsidRDefault="00410926" w:rsidP="00410926">
            <w:pPr>
              <w:spacing w:line="360" w:lineRule="auto"/>
              <w:rPr>
                <w:rFonts w:ascii="Arial" w:hAnsi="Arial" w:cs="Arial"/>
                <w:sz w:val="22"/>
                <w:szCs w:val="22"/>
              </w:rPr>
            </w:pPr>
            <w:r w:rsidRPr="00410926">
              <w:rPr>
                <w:rFonts w:ascii="Arial" w:hAnsi="Arial" w:cs="Arial"/>
                <w:sz w:val="22"/>
                <w:szCs w:val="22"/>
              </w:rPr>
              <w:t>Government of India</w:t>
            </w:r>
          </w:p>
          <w:p w:rsidR="00DF40E3" w:rsidRPr="00410926" w:rsidRDefault="00DF40E3" w:rsidP="00410926">
            <w:pPr>
              <w:spacing w:line="360" w:lineRule="auto"/>
              <w:rPr>
                <w:rFonts w:ascii="Arial" w:hAnsi="Arial" w:cs="Arial"/>
                <w:sz w:val="22"/>
                <w:szCs w:val="22"/>
              </w:rPr>
            </w:pPr>
            <w:r>
              <w:rPr>
                <w:rFonts w:ascii="Arial" w:hAnsi="Arial" w:cs="Arial"/>
                <w:sz w:val="22"/>
                <w:szCs w:val="22"/>
              </w:rPr>
              <w:t>Human Immunodeficiency Virus</w:t>
            </w:r>
          </w:p>
        </w:tc>
      </w:tr>
      <w:tr w:rsidR="00A10985" w:rsidRPr="00410926" w:rsidTr="00C67404">
        <w:tc>
          <w:tcPr>
            <w:tcW w:w="1748"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IEC</w:t>
            </w:r>
          </w:p>
        </w:tc>
        <w:tc>
          <w:tcPr>
            <w:tcW w:w="5580"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Information, Education, and Communication</w:t>
            </w:r>
          </w:p>
        </w:tc>
      </w:tr>
      <w:tr w:rsidR="00A10985" w:rsidRPr="00410926" w:rsidTr="00C67404">
        <w:tc>
          <w:tcPr>
            <w:tcW w:w="1748"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IJT</w:t>
            </w:r>
          </w:p>
        </w:tc>
        <w:tc>
          <w:tcPr>
            <w:tcW w:w="5580"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Indian Journal of TB</w:t>
            </w:r>
          </w:p>
        </w:tc>
      </w:tr>
      <w:tr w:rsidR="00A10985" w:rsidRPr="00410926" w:rsidTr="00C67404">
        <w:tc>
          <w:tcPr>
            <w:tcW w:w="1748"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IRL</w:t>
            </w:r>
          </w:p>
        </w:tc>
        <w:tc>
          <w:tcPr>
            <w:tcW w:w="5580" w:type="dxa"/>
          </w:tcPr>
          <w:p w:rsidR="00A10985" w:rsidRPr="00410926" w:rsidRDefault="00A10985" w:rsidP="00410926">
            <w:pPr>
              <w:spacing w:line="360" w:lineRule="auto"/>
              <w:rPr>
                <w:rFonts w:ascii="Arial" w:hAnsi="Arial" w:cs="Arial"/>
                <w:sz w:val="22"/>
                <w:szCs w:val="22"/>
              </w:rPr>
            </w:pPr>
            <w:r w:rsidRPr="00410926">
              <w:rPr>
                <w:rFonts w:ascii="Arial" w:hAnsi="Arial" w:cs="Arial"/>
                <w:sz w:val="22"/>
                <w:szCs w:val="22"/>
              </w:rPr>
              <w:t>Integral Referral Laboratory</w:t>
            </w:r>
          </w:p>
        </w:tc>
      </w:tr>
      <w:tr w:rsidR="00A10985" w:rsidRPr="00410926" w:rsidTr="00C67404">
        <w:tc>
          <w:tcPr>
            <w:tcW w:w="1748" w:type="dxa"/>
          </w:tcPr>
          <w:p w:rsidR="00A10985" w:rsidRDefault="00A10985" w:rsidP="00410926">
            <w:pPr>
              <w:spacing w:line="360" w:lineRule="auto"/>
              <w:rPr>
                <w:rFonts w:ascii="Arial" w:hAnsi="Arial" w:cs="Arial"/>
                <w:sz w:val="22"/>
                <w:szCs w:val="22"/>
              </w:rPr>
            </w:pPr>
            <w:r w:rsidRPr="00410926">
              <w:rPr>
                <w:rFonts w:ascii="Arial" w:hAnsi="Arial" w:cs="Arial"/>
                <w:sz w:val="22"/>
                <w:szCs w:val="22"/>
              </w:rPr>
              <w:t>IUATLD</w:t>
            </w:r>
          </w:p>
          <w:p w:rsidR="000D732F" w:rsidRDefault="000D732F" w:rsidP="00410926">
            <w:pPr>
              <w:spacing w:line="360" w:lineRule="auto"/>
              <w:rPr>
                <w:rFonts w:ascii="Arial" w:hAnsi="Arial" w:cs="Arial"/>
                <w:sz w:val="22"/>
                <w:szCs w:val="22"/>
              </w:rPr>
            </w:pPr>
          </w:p>
          <w:p w:rsidR="009B7DD7" w:rsidRPr="00410926" w:rsidRDefault="009B7DD7" w:rsidP="00410926">
            <w:pPr>
              <w:spacing w:line="360" w:lineRule="auto"/>
              <w:rPr>
                <w:rFonts w:ascii="Arial" w:hAnsi="Arial" w:cs="Arial"/>
                <w:sz w:val="22"/>
                <w:szCs w:val="22"/>
              </w:rPr>
            </w:pPr>
            <w:r>
              <w:rPr>
                <w:rFonts w:ascii="Arial" w:hAnsi="Arial" w:cs="Arial"/>
                <w:sz w:val="22"/>
                <w:szCs w:val="22"/>
              </w:rPr>
              <w:t>MOA</w:t>
            </w:r>
          </w:p>
        </w:tc>
        <w:tc>
          <w:tcPr>
            <w:tcW w:w="5580" w:type="dxa"/>
          </w:tcPr>
          <w:p w:rsidR="000D732F" w:rsidRDefault="00A10985" w:rsidP="00410926">
            <w:pPr>
              <w:spacing w:line="360" w:lineRule="auto"/>
              <w:rPr>
                <w:rFonts w:ascii="Arial" w:hAnsi="Arial" w:cs="Arial"/>
                <w:sz w:val="22"/>
                <w:szCs w:val="22"/>
              </w:rPr>
            </w:pPr>
            <w:r w:rsidRPr="00410926">
              <w:rPr>
                <w:rFonts w:ascii="Arial" w:hAnsi="Arial" w:cs="Arial"/>
                <w:sz w:val="22"/>
                <w:szCs w:val="22"/>
              </w:rPr>
              <w:t>International Union Against Tuberculosis and Lung Disease</w:t>
            </w:r>
          </w:p>
          <w:p w:rsidR="00DF40E3" w:rsidRPr="00410926" w:rsidRDefault="00AB4D4D" w:rsidP="00410926">
            <w:pPr>
              <w:spacing w:line="360" w:lineRule="auto"/>
              <w:rPr>
                <w:rFonts w:ascii="Arial" w:hAnsi="Arial" w:cs="Arial"/>
                <w:sz w:val="22"/>
                <w:szCs w:val="22"/>
              </w:rPr>
            </w:pPr>
            <w:r>
              <w:rPr>
                <w:rFonts w:ascii="Arial" w:hAnsi="Arial" w:cs="Arial"/>
                <w:sz w:val="22"/>
                <w:szCs w:val="22"/>
              </w:rPr>
              <w:t>Memorandum Of  Association</w:t>
            </w:r>
          </w:p>
        </w:tc>
      </w:tr>
      <w:tr w:rsidR="000D732F" w:rsidRPr="00410926" w:rsidTr="00C67404">
        <w:tc>
          <w:tcPr>
            <w:tcW w:w="1748"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NATCON</w:t>
            </w:r>
          </w:p>
        </w:tc>
        <w:tc>
          <w:tcPr>
            <w:tcW w:w="5580"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National Conference</w:t>
            </w:r>
          </w:p>
        </w:tc>
      </w:tr>
      <w:tr w:rsidR="000D732F" w:rsidRPr="00410926" w:rsidTr="00C67404">
        <w:tc>
          <w:tcPr>
            <w:tcW w:w="1748" w:type="dxa"/>
          </w:tcPr>
          <w:p w:rsidR="000D732F" w:rsidRDefault="000D732F" w:rsidP="000D732F">
            <w:pPr>
              <w:spacing w:line="360" w:lineRule="auto"/>
              <w:rPr>
                <w:rFonts w:ascii="Arial" w:hAnsi="Arial" w:cs="Arial"/>
                <w:sz w:val="22"/>
                <w:szCs w:val="22"/>
              </w:rPr>
            </w:pPr>
            <w:r w:rsidRPr="00410926">
              <w:rPr>
                <w:rFonts w:ascii="Arial" w:hAnsi="Arial" w:cs="Arial"/>
                <w:sz w:val="22"/>
                <w:szCs w:val="22"/>
              </w:rPr>
              <w:t>ND-TB Centre</w:t>
            </w:r>
          </w:p>
          <w:p w:rsidR="000D732F" w:rsidRDefault="000D732F" w:rsidP="000D732F">
            <w:pPr>
              <w:spacing w:line="360" w:lineRule="auto"/>
              <w:rPr>
                <w:rFonts w:ascii="Arial" w:hAnsi="Arial" w:cs="Arial"/>
                <w:sz w:val="22"/>
                <w:szCs w:val="22"/>
              </w:rPr>
            </w:pPr>
            <w:r>
              <w:rPr>
                <w:rFonts w:ascii="Arial" w:hAnsi="Arial" w:cs="Arial"/>
                <w:sz w:val="22"/>
                <w:szCs w:val="22"/>
              </w:rPr>
              <w:t>NDDTC</w:t>
            </w:r>
          </w:p>
          <w:p w:rsidR="000D732F" w:rsidRDefault="000D732F" w:rsidP="000D732F">
            <w:pPr>
              <w:spacing w:line="360" w:lineRule="auto"/>
              <w:rPr>
                <w:rFonts w:ascii="Arial" w:hAnsi="Arial" w:cs="Arial"/>
                <w:sz w:val="22"/>
                <w:szCs w:val="22"/>
              </w:rPr>
            </w:pPr>
            <w:r>
              <w:rPr>
                <w:rFonts w:ascii="Arial" w:hAnsi="Arial" w:cs="Arial"/>
                <w:sz w:val="22"/>
                <w:szCs w:val="22"/>
              </w:rPr>
              <w:t>NI-KSHAY</w:t>
            </w:r>
          </w:p>
          <w:p w:rsidR="000D732F" w:rsidRPr="00410926" w:rsidRDefault="000D732F" w:rsidP="000D732F">
            <w:pPr>
              <w:spacing w:line="360" w:lineRule="auto"/>
              <w:rPr>
                <w:rFonts w:ascii="Arial" w:hAnsi="Arial" w:cs="Arial"/>
                <w:sz w:val="22"/>
                <w:szCs w:val="22"/>
              </w:rPr>
            </w:pPr>
            <w:r>
              <w:rPr>
                <w:rFonts w:ascii="Arial" w:hAnsi="Arial" w:cs="Arial"/>
                <w:sz w:val="22"/>
                <w:szCs w:val="22"/>
              </w:rPr>
              <w:t>NGO</w:t>
            </w:r>
          </w:p>
        </w:tc>
        <w:tc>
          <w:tcPr>
            <w:tcW w:w="5580" w:type="dxa"/>
          </w:tcPr>
          <w:p w:rsidR="000D732F" w:rsidRDefault="000D732F" w:rsidP="000D732F">
            <w:pPr>
              <w:spacing w:line="360" w:lineRule="auto"/>
              <w:rPr>
                <w:rFonts w:ascii="Arial" w:hAnsi="Arial" w:cs="Arial"/>
                <w:sz w:val="22"/>
                <w:szCs w:val="22"/>
              </w:rPr>
            </w:pPr>
            <w:r w:rsidRPr="00410926">
              <w:rPr>
                <w:rFonts w:ascii="Arial" w:hAnsi="Arial" w:cs="Arial"/>
                <w:sz w:val="22"/>
                <w:szCs w:val="22"/>
              </w:rPr>
              <w:t>New Delhi TB Centre</w:t>
            </w:r>
          </w:p>
          <w:p w:rsidR="000D732F" w:rsidRDefault="000D732F" w:rsidP="000D732F">
            <w:pPr>
              <w:spacing w:line="360" w:lineRule="auto"/>
              <w:rPr>
                <w:rFonts w:ascii="Arial" w:hAnsi="Arial" w:cs="Arial"/>
                <w:sz w:val="22"/>
                <w:szCs w:val="22"/>
              </w:rPr>
            </w:pPr>
            <w:r>
              <w:rPr>
                <w:rFonts w:ascii="Arial" w:hAnsi="Arial" w:cs="Arial"/>
                <w:sz w:val="22"/>
                <w:szCs w:val="22"/>
              </w:rPr>
              <w:t>National Drug dependence Treatment Cent</w:t>
            </w:r>
            <w:r w:rsidR="009B7DD7">
              <w:rPr>
                <w:rFonts w:ascii="Arial" w:hAnsi="Arial" w:cs="Arial"/>
                <w:sz w:val="22"/>
                <w:szCs w:val="22"/>
              </w:rPr>
              <w:t>er</w:t>
            </w:r>
          </w:p>
          <w:p w:rsidR="000D732F" w:rsidRDefault="000D732F" w:rsidP="000D732F">
            <w:pPr>
              <w:spacing w:line="360" w:lineRule="auto"/>
              <w:rPr>
                <w:rFonts w:ascii="Arial" w:hAnsi="Arial" w:cs="Arial"/>
                <w:sz w:val="22"/>
                <w:szCs w:val="22"/>
              </w:rPr>
            </w:pPr>
            <w:r>
              <w:rPr>
                <w:rFonts w:ascii="Arial" w:hAnsi="Arial" w:cs="Arial"/>
                <w:sz w:val="22"/>
                <w:szCs w:val="22"/>
              </w:rPr>
              <w:t>Combo of two Hindi words meaning eradication of TB</w:t>
            </w:r>
          </w:p>
          <w:p w:rsidR="000D732F" w:rsidRPr="00410926" w:rsidRDefault="000D732F" w:rsidP="000D732F">
            <w:pPr>
              <w:spacing w:line="360" w:lineRule="auto"/>
              <w:rPr>
                <w:rFonts w:ascii="Arial" w:hAnsi="Arial" w:cs="Arial"/>
                <w:sz w:val="22"/>
                <w:szCs w:val="22"/>
              </w:rPr>
            </w:pPr>
            <w:r>
              <w:rPr>
                <w:rFonts w:ascii="Arial" w:hAnsi="Arial" w:cs="Arial"/>
                <w:sz w:val="22"/>
                <w:szCs w:val="22"/>
              </w:rPr>
              <w:t>Non-Governmental Organisation</w:t>
            </w:r>
          </w:p>
        </w:tc>
      </w:tr>
      <w:tr w:rsidR="000D732F" w:rsidRPr="00410926" w:rsidTr="00C67404">
        <w:tc>
          <w:tcPr>
            <w:tcW w:w="1748"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NTEP-2025</w:t>
            </w:r>
          </w:p>
        </w:tc>
        <w:tc>
          <w:tcPr>
            <w:tcW w:w="5580"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National Tuberculosis Elimination Program, 2025</w:t>
            </w:r>
          </w:p>
        </w:tc>
      </w:tr>
      <w:tr w:rsidR="000D732F" w:rsidRPr="00410926" w:rsidTr="00C67404">
        <w:tc>
          <w:tcPr>
            <w:tcW w:w="1748"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OR</w:t>
            </w:r>
          </w:p>
        </w:tc>
        <w:tc>
          <w:tcPr>
            <w:tcW w:w="5580"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Operations Research</w:t>
            </w:r>
          </w:p>
        </w:tc>
      </w:tr>
      <w:tr w:rsidR="000D732F" w:rsidRPr="00410926" w:rsidTr="00C67404">
        <w:tc>
          <w:tcPr>
            <w:tcW w:w="1748"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PPA</w:t>
            </w:r>
          </w:p>
        </w:tc>
        <w:tc>
          <w:tcPr>
            <w:tcW w:w="5580" w:type="dxa"/>
          </w:tcPr>
          <w:p w:rsidR="000D732F" w:rsidRPr="00410926" w:rsidRDefault="000D732F" w:rsidP="000D732F">
            <w:pPr>
              <w:spacing w:line="360" w:lineRule="auto"/>
              <w:rPr>
                <w:rFonts w:ascii="Arial" w:hAnsi="Arial" w:cs="Arial"/>
                <w:sz w:val="22"/>
                <w:szCs w:val="22"/>
              </w:rPr>
            </w:pPr>
            <w:r w:rsidRPr="00410926">
              <w:rPr>
                <w:rFonts w:ascii="Arial" w:hAnsi="Arial" w:cs="Arial"/>
                <w:sz w:val="22"/>
                <w:szCs w:val="22"/>
              </w:rPr>
              <w:t>Patient Provider Assembly</w:t>
            </w:r>
          </w:p>
        </w:tc>
      </w:tr>
      <w:tr w:rsidR="000D732F" w:rsidRPr="00410926" w:rsidTr="00C67404">
        <w:tc>
          <w:tcPr>
            <w:tcW w:w="1748" w:type="dxa"/>
          </w:tcPr>
          <w:p w:rsidR="000D732F" w:rsidRDefault="000D732F" w:rsidP="000D732F">
            <w:pPr>
              <w:spacing w:line="360" w:lineRule="auto"/>
              <w:rPr>
                <w:rFonts w:ascii="Arial" w:hAnsi="Arial" w:cs="Arial"/>
                <w:sz w:val="22"/>
                <w:szCs w:val="22"/>
              </w:rPr>
            </w:pPr>
            <w:r w:rsidRPr="00410926">
              <w:rPr>
                <w:rFonts w:ascii="Arial" w:hAnsi="Arial" w:cs="Arial"/>
                <w:sz w:val="22"/>
                <w:szCs w:val="22"/>
              </w:rPr>
              <w:lastRenderedPageBreak/>
              <w:t>PPSA</w:t>
            </w:r>
          </w:p>
          <w:p w:rsidR="001E2B2E" w:rsidRDefault="001E2B2E" w:rsidP="000D732F">
            <w:pPr>
              <w:spacing w:line="360" w:lineRule="auto"/>
              <w:rPr>
                <w:rFonts w:ascii="Arial" w:hAnsi="Arial" w:cs="Arial"/>
                <w:sz w:val="22"/>
                <w:szCs w:val="22"/>
              </w:rPr>
            </w:pPr>
          </w:p>
          <w:p w:rsidR="000D732F" w:rsidRPr="00410926" w:rsidRDefault="001E2B2E" w:rsidP="000D732F">
            <w:pPr>
              <w:spacing w:line="360" w:lineRule="auto"/>
              <w:rPr>
                <w:rFonts w:ascii="Arial" w:hAnsi="Arial" w:cs="Arial"/>
                <w:sz w:val="22"/>
                <w:szCs w:val="22"/>
              </w:rPr>
            </w:pPr>
            <w:r>
              <w:rPr>
                <w:rFonts w:ascii="Arial" w:hAnsi="Arial" w:cs="Arial"/>
                <w:sz w:val="22"/>
                <w:szCs w:val="22"/>
              </w:rPr>
              <w:t>REPLENISH</w:t>
            </w:r>
          </w:p>
        </w:tc>
        <w:tc>
          <w:tcPr>
            <w:tcW w:w="5580" w:type="dxa"/>
          </w:tcPr>
          <w:p w:rsidR="000D732F" w:rsidRDefault="000D732F" w:rsidP="000D732F">
            <w:pPr>
              <w:spacing w:line="360" w:lineRule="auto"/>
              <w:rPr>
                <w:rFonts w:ascii="Arial" w:hAnsi="Arial" w:cs="Arial"/>
                <w:sz w:val="22"/>
                <w:szCs w:val="22"/>
              </w:rPr>
            </w:pPr>
            <w:r w:rsidRPr="00410926">
              <w:rPr>
                <w:rFonts w:ascii="Arial" w:hAnsi="Arial" w:cs="Arial"/>
                <w:sz w:val="22"/>
                <w:szCs w:val="22"/>
              </w:rPr>
              <w:t>Patient Provider Support Agency</w:t>
            </w:r>
          </w:p>
          <w:p w:rsidR="001E2B2E" w:rsidRDefault="001E2B2E" w:rsidP="000D732F">
            <w:pPr>
              <w:spacing w:line="360" w:lineRule="auto"/>
              <w:rPr>
                <w:rFonts w:ascii="Arial" w:hAnsi="Arial" w:cs="Arial"/>
                <w:sz w:val="22"/>
                <w:szCs w:val="22"/>
              </w:rPr>
            </w:pPr>
          </w:p>
          <w:p w:rsidR="001E2B2E" w:rsidRDefault="000D732F" w:rsidP="000D732F">
            <w:pPr>
              <w:spacing w:line="360" w:lineRule="auto"/>
              <w:rPr>
                <w:rFonts w:ascii="Arial" w:hAnsi="Arial" w:cs="Arial"/>
                <w:sz w:val="22"/>
                <w:szCs w:val="22"/>
              </w:rPr>
            </w:pPr>
            <w:r>
              <w:rPr>
                <w:rFonts w:ascii="Arial" w:hAnsi="Arial" w:cs="Arial"/>
                <w:sz w:val="22"/>
                <w:szCs w:val="22"/>
              </w:rPr>
              <w:t>Rejuvenate Environment, Prom</w:t>
            </w:r>
            <w:r w:rsidR="001E2B2E">
              <w:rPr>
                <w:rFonts w:ascii="Arial" w:hAnsi="Arial" w:cs="Arial"/>
                <w:sz w:val="22"/>
                <w:szCs w:val="22"/>
              </w:rPr>
              <w:t xml:space="preserve">ote Learning and Education about </w:t>
            </w:r>
            <w:r>
              <w:rPr>
                <w:rFonts w:ascii="Arial" w:hAnsi="Arial" w:cs="Arial"/>
                <w:sz w:val="22"/>
                <w:szCs w:val="22"/>
              </w:rPr>
              <w:t xml:space="preserve">Nature. Inculcate </w:t>
            </w:r>
          </w:p>
          <w:p w:rsidR="000D732F" w:rsidRPr="00410926" w:rsidRDefault="000D732F" w:rsidP="000D732F">
            <w:pPr>
              <w:spacing w:line="360" w:lineRule="auto"/>
              <w:rPr>
                <w:rFonts w:ascii="Arial" w:hAnsi="Arial" w:cs="Arial"/>
                <w:sz w:val="22"/>
                <w:szCs w:val="22"/>
              </w:rPr>
            </w:pPr>
            <w:r>
              <w:rPr>
                <w:rFonts w:ascii="Arial" w:hAnsi="Arial" w:cs="Arial"/>
                <w:sz w:val="22"/>
                <w:szCs w:val="22"/>
              </w:rPr>
              <w:t>Conservation of Science and Heritage</w:t>
            </w:r>
          </w:p>
        </w:tc>
      </w:tr>
      <w:tr w:rsidR="000D732F" w:rsidRPr="00410926" w:rsidTr="00C67404">
        <w:tc>
          <w:tcPr>
            <w:tcW w:w="1748" w:type="dxa"/>
          </w:tcPr>
          <w:p w:rsidR="000D732F" w:rsidRDefault="000D732F" w:rsidP="000D732F">
            <w:pPr>
              <w:spacing w:line="360" w:lineRule="auto"/>
              <w:rPr>
                <w:rFonts w:ascii="Arial" w:hAnsi="Arial" w:cs="Arial"/>
                <w:sz w:val="22"/>
                <w:szCs w:val="22"/>
              </w:rPr>
            </w:pPr>
            <w:r w:rsidRPr="00410926">
              <w:rPr>
                <w:rFonts w:ascii="Arial" w:hAnsi="Arial" w:cs="Arial"/>
                <w:sz w:val="22"/>
                <w:szCs w:val="22"/>
              </w:rPr>
              <w:t>RNTCP</w:t>
            </w:r>
          </w:p>
          <w:p w:rsidR="000D732F" w:rsidRDefault="000D732F" w:rsidP="000D732F">
            <w:pPr>
              <w:spacing w:line="360" w:lineRule="auto"/>
              <w:rPr>
                <w:rFonts w:ascii="Arial" w:hAnsi="Arial" w:cs="Arial"/>
                <w:sz w:val="22"/>
                <w:szCs w:val="22"/>
              </w:rPr>
            </w:pPr>
            <w:r>
              <w:rPr>
                <w:rFonts w:ascii="Arial" w:hAnsi="Arial" w:cs="Arial"/>
                <w:sz w:val="22"/>
                <w:szCs w:val="22"/>
              </w:rPr>
              <w:t>SMS</w:t>
            </w:r>
          </w:p>
          <w:p w:rsidR="00AB4D4D" w:rsidRPr="00410926" w:rsidRDefault="00AB4D4D" w:rsidP="000D732F">
            <w:pPr>
              <w:spacing w:line="360" w:lineRule="auto"/>
              <w:rPr>
                <w:rFonts w:ascii="Arial" w:hAnsi="Arial" w:cs="Arial"/>
                <w:sz w:val="22"/>
                <w:szCs w:val="22"/>
              </w:rPr>
            </w:pPr>
            <w:r>
              <w:rPr>
                <w:rFonts w:ascii="Arial" w:hAnsi="Arial" w:cs="Arial"/>
                <w:sz w:val="22"/>
                <w:szCs w:val="22"/>
              </w:rPr>
              <w:t>STDC</w:t>
            </w:r>
          </w:p>
        </w:tc>
        <w:tc>
          <w:tcPr>
            <w:tcW w:w="5580" w:type="dxa"/>
          </w:tcPr>
          <w:p w:rsidR="000D732F" w:rsidRDefault="000D732F" w:rsidP="000D732F">
            <w:pPr>
              <w:spacing w:line="360" w:lineRule="auto"/>
              <w:rPr>
                <w:rFonts w:ascii="Arial" w:hAnsi="Arial" w:cs="Arial"/>
                <w:sz w:val="22"/>
                <w:szCs w:val="22"/>
              </w:rPr>
            </w:pPr>
            <w:r w:rsidRPr="00410926">
              <w:rPr>
                <w:rFonts w:ascii="Arial" w:hAnsi="Arial" w:cs="Arial"/>
                <w:sz w:val="22"/>
                <w:szCs w:val="22"/>
              </w:rPr>
              <w:t>Revised National Tuberculosis Control Program</w:t>
            </w:r>
          </w:p>
          <w:p w:rsidR="000D732F" w:rsidRDefault="000D732F" w:rsidP="000D732F">
            <w:pPr>
              <w:spacing w:line="360" w:lineRule="auto"/>
              <w:rPr>
                <w:rFonts w:ascii="Arial" w:hAnsi="Arial" w:cs="Arial"/>
                <w:sz w:val="22"/>
                <w:szCs w:val="22"/>
              </w:rPr>
            </w:pPr>
            <w:r>
              <w:rPr>
                <w:rFonts w:ascii="Arial" w:hAnsi="Arial" w:cs="Arial"/>
                <w:sz w:val="22"/>
                <w:szCs w:val="22"/>
              </w:rPr>
              <w:t>Short Messaging Services</w:t>
            </w:r>
          </w:p>
          <w:p w:rsidR="001E2B2E" w:rsidRPr="00410926" w:rsidRDefault="00AB4D4D" w:rsidP="000D732F">
            <w:pPr>
              <w:spacing w:line="360" w:lineRule="auto"/>
              <w:rPr>
                <w:rFonts w:ascii="Arial" w:hAnsi="Arial" w:cs="Arial"/>
                <w:sz w:val="22"/>
                <w:szCs w:val="22"/>
              </w:rPr>
            </w:pPr>
            <w:r>
              <w:rPr>
                <w:rFonts w:ascii="Arial" w:hAnsi="Arial" w:cs="Arial"/>
                <w:sz w:val="22"/>
                <w:szCs w:val="22"/>
              </w:rPr>
              <w:t>State TB demonstration Cent</w:t>
            </w:r>
            <w:r w:rsidR="00FC5133">
              <w:rPr>
                <w:rFonts w:ascii="Arial" w:hAnsi="Arial" w:cs="Arial"/>
                <w:sz w:val="22"/>
                <w:szCs w:val="22"/>
              </w:rPr>
              <w:t>er</w:t>
            </w:r>
          </w:p>
        </w:tc>
      </w:tr>
      <w:tr w:rsidR="009B7DD7" w:rsidRPr="00410926" w:rsidTr="009B7DD7">
        <w:tc>
          <w:tcPr>
            <w:tcW w:w="7328" w:type="dxa"/>
            <w:gridSpan w:val="2"/>
          </w:tcPr>
          <w:p w:rsidR="009B7DD7" w:rsidRPr="00410926" w:rsidRDefault="009B7DD7" w:rsidP="009B7DD7">
            <w:pPr>
              <w:spacing w:line="360" w:lineRule="auto"/>
              <w:rPr>
                <w:rFonts w:ascii="Arial" w:hAnsi="Arial" w:cs="Arial"/>
                <w:sz w:val="22"/>
                <w:szCs w:val="22"/>
              </w:rPr>
            </w:pPr>
            <w:r w:rsidRPr="00410926">
              <w:rPr>
                <w:rFonts w:ascii="Arial" w:hAnsi="Arial" w:cs="Arial"/>
                <w:sz w:val="22"/>
                <w:szCs w:val="22"/>
              </w:rPr>
              <w:t>USFDA</w:t>
            </w:r>
            <w:r>
              <w:rPr>
                <w:rFonts w:ascii="Arial" w:hAnsi="Arial" w:cs="Arial"/>
                <w:sz w:val="22"/>
                <w:szCs w:val="22"/>
              </w:rPr>
              <w:t xml:space="preserve"> – </w:t>
            </w:r>
            <w:r>
              <w:rPr>
                <w:rFonts w:ascii="Arial" w:hAnsi="Arial" w:cs="Arial"/>
                <w:sz w:val="22"/>
                <w:szCs w:val="22"/>
              </w:rPr>
              <w:tab/>
              <w:t xml:space="preserve">     United States Food &amp; Drug Administration </w:t>
            </w:r>
          </w:p>
        </w:tc>
      </w:tr>
      <w:tr w:rsidR="009B7DD7" w:rsidRPr="00410926" w:rsidTr="009B7DD7">
        <w:tc>
          <w:tcPr>
            <w:tcW w:w="7328" w:type="dxa"/>
            <w:gridSpan w:val="2"/>
          </w:tcPr>
          <w:p w:rsidR="009B7DD7" w:rsidRDefault="009B7DD7" w:rsidP="009B7DD7">
            <w:r w:rsidRPr="009B7DD7">
              <w:t>WHO-SEARO</w:t>
            </w:r>
            <w:r>
              <w:t xml:space="preserve">    World Health Organization</w:t>
            </w:r>
            <w:r w:rsidRPr="009B7DD7">
              <w:t xml:space="preserve"> South East Asia Regional Office</w:t>
            </w:r>
          </w:p>
          <w:p w:rsidR="009B7DD7" w:rsidRPr="00410926" w:rsidRDefault="009B7DD7" w:rsidP="00CE3AC3">
            <w:pPr>
              <w:spacing w:line="360" w:lineRule="auto"/>
              <w:rPr>
                <w:rFonts w:ascii="Arial" w:hAnsi="Arial" w:cs="Arial"/>
              </w:rPr>
            </w:pPr>
          </w:p>
        </w:tc>
      </w:tr>
    </w:tbl>
    <w:p w:rsidR="00F97F2F" w:rsidRDefault="00F97F2F" w:rsidP="00FF1D51">
      <w:pPr>
        <w:jc w:val="both"/>
      </w:pPr>
    </w:p>
    <w:p w:rsidR="00F97F2F" w:rsidRDefault="00F97F2F">
      <w:r>
        <w:br w:type="page"/>
      </w:r>
    </w:p>
    <w:p w:rsidR="00410926" w:rsidRDefault="00896151" w:rsidP="00FF1D51">
      <w:pPr>
        <w:jc w:val="both"/>
      </w:pPr>
      <w:r>
        <w:rPr>
          <w:noProof/>
          <w:lang w:val="en-IN" w:eastAsia="en-IN"/>
        </w:rPr>
        <w:lastRenderedPageBreak/>
        <w:drawing>
          <wp:inline distT="0" distB="0" distL="0" distR="0">
            <wp:extent cx="4827905" cy="53701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24-05-17-13-51-3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27905" cy="5370195"/>
                    </a:xfrm>
                    <a:prstGeom prst="rect">
                      <a:avLst/>
                    </a:prstGeom>
                  </pic:spPr>
                </pic:pic>
              </a:graphicData>
            </a:graphic>
          </wp:inline>
        </w:drawing>
      </w:r>
    </w:p>
    <w:p w:rsidR="00896151" w:rsidRDefault="00896151" w:rsidP="00FF1D51">
      <w:pPr>
        <w:jc w:val="both"/>
      </w:pPr>
    </w:p>
    <w:p w:rsidR="00896151" w:rsidRPr="00896151" w:rsidRDefault="00896151" w:rsidP="00896151">
      <w:pPr>
        <w:jc w:val="center"/>
        <w:rPr>
          <w:color w:val="0000FF"/>
          <w:sz w:val="32"/>
        </w:rPr>
      </w:pPr>
      <w:r w:rsidRPr="00896151">
        <w:rPr>
          <w:color w:val="0000FF"/>
          <w:sz w:val="32"/>
        </w:rPr>
        <w:t>Tuberculosis is curable….</w:t>
      </w:r>
    </w:p>
    <w:p w:rsidR="00896151" w:rsidRDefault="00896151" w:rsidP="00FF1D51">
      <w:pPr>
        <w:jc w:val="both"/>
      </w:pPr>
    </w:p>
    <w:sectPr w:rsidR="00896151" w:rsidSect="005101F2">
      <w:footerReference w:type="default" r:id="rId14"/>
      <w:pgSz w:w="10483" w:h="13882"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B0B" w:rsidRDefault="00602B0B" w:rsidP="00090271">
      <w:pPr>
        <w:spacing w:after="0" w:line="240" w:lineRule="auto"/>
      </w:pPr>
      <w:r>
        <w:separator/>
      </w:r>
    </w:p>
  </w:endnote>
  <w:endnote w:type="continuationSeparator" w:id="0">
    <w:p w:rsidR="00602B0B" w:rsidRDefault="00602B0B" w:rsidP="0009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atha">
    <w:altName w:val="Leelawadee UI Semilight"/>
    <w:panose1 w:val="02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850" w:rsidRDefault="00EA3850">
    <w:pPr>
      <w:pStyle w:val="Footer"/>
      <w:jc w:val="center"/>
    </w:pPr>
  </w:p>
  <w:p w:rsidR="009B7DD7" w:rsidRDefault="009B7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0329042"/>
      <w:docPartObj>
        <w:docPartGallery w:val="Page Numbers (Bottom of Page)"/>
        <w:docPartUnique/>
      </w:docPartObj>
    </w:sdtPr>
    <w:sdtEndPr>
      <w:rPr>
        <w:noProof/>
      </w:rPr>
    </w:sdtEndPr>
    <w:sdtContent>
      <w:p w:rsidR="00EA3850" w:rsidRDefault="00EA3850">
        <w:pPr>
          <w:pStyle w:val="Footer"/>
          <w:jc w:val="center"/>
        </w:pPr>
        <w:r>
          <w:fldChar w:fldCharType="begin"/>
        </w:r>
        <w:r>
          <w:instrText xml:space="preserve"> PAGE   \* MERGEFORMAT </w:instrText>
        </w:r>
        <w:r>
          <w:fldChar w:fldCharType="separate"/>
        </w:r>
        <w:r w:rsidR="00CD4624">
          <w:rPr>
            <w:noProof/>
          </w:rPr>
          <w:t>ii</w:t>
        </w:r>
        <w:r>
          <w:rPr>
            <w:noProof/>
          </w:rPr>
          <w:fldChar w:fldCharType="end"/>
        </w:r>
      </w:p>
    </w:sdtContent>
  </w:sdt>
  <w:p w:rsidR="00EA3850" w:rsidRDefault="00EA38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010703"/>
      <w:docPartObj>
        <w:docPartGallery w:val="Page Numbers (Bottom of Page)"/>
        <w:docPartUnique/>
      </w:docPartObj>
    </w:sdtPr>
    <w:sdtEndPr>
      <w:rPr>
        <w:noProof/>
      </w:rPr>
    </w:sdtEndPr>
    <w:sdtContent>
      <w:p w:rsidR="005101F2" w:rsidRDefault="005101F2">
        <w:pPr>
          <w:pStyle w:val="Footer"/>
          <w:jc w:val="center"/>
        </w:pPr>
        <w:r>
          <w:fldChar w:fldCharType="begin"/>
        </w:r>
        <w:r>
          <w:instrText xml:space="preserve"> PAGE   \* MERGEFORMAT </w:instrText>
        </w:r>
        <w:r>
          <w:fldChar w:fldCharType="separate"/>
        </w:r>
        <w:r w:rsidR="00CD4624">
          <w:rPr>
            <w:noProof/>
          </w:rPr>
          <w:t>19</w:t>
        </w:r>
        <w:r>
          <w:rPr>
            <w:noProof/>
          </w:rPr>
          <w:fldChar w:fldCharType="end"/>
        </w:r>
      </w:p>
    </w:sdtContent>
  </w:sdt>
  <w:p w:rsidR="005101F2" w:rsidRDefault="00510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B0B" w:rsidRDefault="00602B0B" w:rsidP="00090271">
      <w:pPr>
        <w:spacing w:after="0" w:line="240" w:lineRule="auto"/>
      </w:pPr>
      <w:r>
        <w:separator/>
      </w:r>
    </w:p>
  </w:footnote>
  <w:footnote w:type="continuationSeparator" w:id="0">
    <w:p w:rsidR="00602B0B" w:rsidRDefault="00602B0B" w:rsidP="00090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3D49"/>
    <w:multiLevelType w:val="hybridMultilevel"/>
    <w:tmpl w:val="AAC4B27C"/>
    <w:lvl w:ilvl="0" w:tplc="73DAEE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E5A1F"/>
    <w:multiLevelType w:val="hybridMultilevel"/>
    <w:tmpl w:val="4B788DF2"/>
    <w:lvl w:ilvl="0" w:tplc="73DAEE2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12E6A"/>
    <w:multiLevelType w:val="hybridMultilevel"/>
    <w:tmpl w:val="696CF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E04380"/>
    <w:multiLevelType w:val="multilevel"/>
    <w:tmpl w:val="5D1C927E"/>
    <w:lvl w:ilvl="0">
      <w:numFmt w:val="bullet"/>
      <w:lvlText w:val=""/>
      <w:lvlJc w:val="left"/>
      <w:pPr>
        <w:ind w:left="720" w:hanging="360"/>
      </w:pPr>
      <w:rPr>
        <w:rFonts w:ascii="Symbol" w:eastAsiaTheme="minorHAnsi" w:hAnsi="Symbol"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AE3508"/>
    <w:multiLevelType w:val="hybridMultilevel"/>
    <w:tmpl w:val="6AEC7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37E0776"/>
    <w:multiLevelType w:val="hybridMultilevel"/>
    <w:tmpl w:val="C6568B0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1F750059"/>
    <w:multiLevelType w:val="hybridMultilevel"/>
    <w:tmpl w:val="07D4AEEE"/>
    <w:lvl w:ilvl="0" w:tplc="73DAEE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33E9C"/>
    <w:multiLevelType w:val="hybridMultilevel"/>
    <w:tmpl w:val="527A98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31504A"/>
    <w:multiLevelType w:val="hybridMultilevel"/>
    <w:tmpl w:val="5EBEFA94"/>
    <w:lvl w:ilvl="0" w:tplc="76E6FB60">
      <w:start w:val="1"/>
      <w:numFmt w:val="upperLetter"/>
      <w:lvlText w:val="%1."/>
      <w:lvlJc w:val="left"/>
      <w:pPr>
        <w:ind w:left="924" w:hanging="64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2F230C9E"/>
    <w:multiLevelType w:val="hybridMultilevel"/>
    <w:tmpl w:val="F474BD5C"/>
    <w:lvl w:ilvl="0" w:tplc="73DAEE2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0B3B72"/>
    <w:multiLevelType w:val="hybridMultilevel"/>
    <w:tmpl w:val="7572F8A6"/>
    <w:lvl w:ilvl="0" w:tplc="73DAEE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F5EBE"/>
    <w:multiLevelType w:val="hybridMultilevel"/>
    <w:tmpl w:val="F03479E0"/>
    <w:lvl w:ilvl="0" w:tplc="73DAEE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886467"/>
    <w:multiLevelType w:val="hybridMultilevel"/>
    <w:tmpl w:val="FDFC7A40"/>
    <w:lvl w:ilvl="0" w:tplc="73DAEE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F205EC"/>
    <w:multiLevelType w:val="hybridMultilevel"/>
    <w:tmpl w:val="DCE0F5EE"/>
    <w:lvl w:ilvl="0" w:tplc="73DAEE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F75ABF"/>
    <w:multiLevelType w:val="multilevel"/>
    <w:tmpl w:val="19068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E10C90"/>
    <w:multiLevelType w:val="hybridMultilevel"/>
    <w:tmpl w:val="DF0458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E02E37"/>
    <w:multiLevelType w:val="hybridMultilevel"/>
    <w:tmpl w:val="B6460AF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7" w15:restartNumberingAfterBreak="0">
    <w:nsid w:val="44EF4CC3"/>
    <w:multiLevelType w:val="hybridMultilevel"/>
    <w:tmpl w:val="9450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0F6D65"/>
    <w:multiLevelType w:val="hybridMultilevel"/>
    <w:tmpl w:val="3AEC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9A19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EB3840"/>
    <w:multiLevelType w:val="hybridMultilevel"/>
    <w:tmpl w:val="44D06CB8"/>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1" w15:restartNumberingAfterBreak="0">
    <w:nsid w:val="54D95878"/>
    <w:multiLevelType w:val="multilevel"/>
    <w:tmpl w:val="93E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6301F6"/>
    <w:multiLevelType w:val="hybridMultilevel"/>
    <w:tmpl w:val="8F3678F8"/>
    <w:lvl w:ilvl="0" w:tplc="87BEEB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0C1547"/>
    <w:multiLevelType w:val="hybridMultilevel"/>
    <w:tmpl w:val="E78C9074"/>
    <w:lvl w:ilvl="0" w:tplc="73DAEE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E01C20"/>
    <w:multiLevelType w:val="hybridMultilevel"/>
    <w:tmpl w:val="62A4A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D7783A"/>
    <w:multiLevelType w:val="hybridMultilevel"/>
    <w:tmpl w:val="3A9A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671041"/>
    <w:multiLevelType w:val="hybridMultilevel"/>
    <w:tmpl w:val="279CDCB6"/>
    <w:lvl w:ilvl="0" w:tplc="1148665A">
      <w:start w:val="1"/>
      <w:numFmt w:val="lowerRoman"/>
      <w:lvlText w:val="%1."/>
      <w:lvlJc w:val="left"/>
      <w:pPr>
        <w:ind w:left="800" w:hanging="72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27" w15:restartNumberingAfterBreak="0">
    <w:nsid w:val="72A8731D"/>
    <w:multiLevelType w:val="multilevel"/>
    <w:tmpl w:val="C0FA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FD000F"/>
    <w:multiLevelType w:val="hybridMultilevel"/>
    <w:tmpl w:val="D20A4896"/>
    <w:lvl w:ilvl="0" w:tplc="B1F6D56A">
      <w:start w:val="3"/>
      <w:numFmt w:val="lowerLetter"/>
      <w:lvlText w:val="%1."/>
      <w:lvlJc w:val="left"/>
      <w:pPr>
        <w:ind w:left="1284" w:hanging="360"/>
      </w:pPr>
      <w:rPr>
        <w:rFonts w:hint="default"/>
      </w:rPr>
    </w:lvl>
    <w:lvl w:ilvl="1" w:tplc="08090019" w:tentative="1">
      <w:start w:val="1"/>
      <w:numFmt w:val="lowerLetter"/>
      <w:lvlText w:val="%2."/>
      <w:lvlJc w:val="left"/>
      <w:pPr>
        <w:ind w:left="2004" w:hanging="360"/>
      </w:pPr>
    </w:lvl>
    <w:lvl w:ilvl="2" w:tplc="0809001B" w:tentative="1">
      <w:start w:val="1"/>
      <w:numFmt w:val="lowerRoman"/>
      <w:lvlText w:val="%3."/>
      <w:lvlJc w:val="right"/>
      <w:pPr>
        <w:ind w:left="2724" w:hanging="180"/>
      </w:pPr>
    </w:lvl>
    <w:lvl w:ilvl="3" w:tplc="0809000F" w:tentative="1">
      <w:start w:val="1"/>
      <w:numFmt w:val="decimal"/>
      <w:lvlText w:val="%4."/>
      <w:lvlJc w:val="left"/>
      <w:pPr>
        <w:ind w:left="3444" w:hanging="360"/>
      </w:pPr>
    </w:lvl>
    <w:lvl w:ilvl="4" w:tplc="08090019" w:tentative="1">
      <w:start w:val="1"/>
      <w:numFmt w:val="lowerLetter"/>
      <w:lvlText w:val="%5."/>
      <w:lvlJc w:val="left"/>
      <w:pPr>
        <w:ind w:left="4164" w:hanging="360"/>
      </w:pPr>
    </w:lvl>
    <w:lvl w:ilvl="5" w:tplc="0809001B" w:tentative="1">
      <w:start w:val="1"/>
      <w:numFmt w:val="lowerRoman"/>
      <w:lvlText w:val="%6."/>
      <w:lvlJc w:val="right"/>
      <w:pPr>
        <w:ind w:left="4884" w:hanging="180"/>
      </w:pPr>
    </w:lvl>
    <w:lvl w:ilvl="6" w:tplc="0809000F" w:tentative="1">
      <w:start w:val="1"/>
      <w:numFmt w:val="decimal"/>
      <w:lvlText w:val="%7."/>
      <w:lvlJc w:val="left"/>
      <w:pPr>
        <w:ind w:left="5604" w:hanging="360"/>
      </w:pPr>
    </w:lvl>
    <w:lvl w:ilvl="7" w:tplc="08090019" w:tentative="1">
      <w:start w:val="1"/>
      <w:numFmt w:val="lowerLetter"/>
      <w:lvlText w:val="%8."/>
      <w:lvlJc w:val="left"/>
      <w:pPr>
        <w:ind w:left="6324" w:hanging="360"/>
      </w:pPr>
    </w:lvl>
    <w:lvl w:ilvl="8" w:tplc="0809001B" w:tentative="1">
      <w:start w:val="1"/>
      <w:numFmt w:val="lowerRoman"/>
      <w:lvlText w:val="%9."/>
      <w:lvlJc w:val="right"/>
      <w:pPr>
        <w:ind w:left="7044" w:hanging="180"/>
      </w:pPr>
    </w:lvl>
  </w:abstractNum>
  <w:abstractNum w:abstractNumId="29" w15:restartNumberingAfterBreak="0">
    <w:nsid w:val="7B077FEC"/>
    <w:multiLevelType w:val="hybridMultilevel"/>
    <w:tmpl w:val="B28E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9"/>
  </w:num>
  <w:num w:numId="3">
    <w:abstractNumId w:val="17"/>
  </w:num>
  <w:num w:numId="4">
    <w:abstractNumId w:val="14"/>
  </w:num>
  <w:num w:numId="5">
    <w:abstractNumId w:val="27"/>
  </w:num>
  <w:num w:numId="6">
    <w:abstractNumId w:val="21"/>
  </w:num>
  <w:num w:numId="7">
    <w:abstractNumId w:val="10"/>
  </w:num>
  <w:num w:numId="8">
    <w:abstractNumId w:val="11"/>
  </w:num>
  <w:num w:numId="9">
    <w:abstractNumId w:val="2"/>
  </w:num>
  <w:num w:numId="10">
    <w:abstractNumId w:val="0"/>
  </w:num>
  <w:num w:numId="11">
    <w:abstractNumId w:val="18"/>
  </w:num>
  <w:num w:numId="12">
    <w:abstractNumId w:val="9"/>
  </w:num>
  <w:num w:numId="13">
    <w:abstractNumId w:val="15"/>
  </w:num>
  <w:num w:numId="14">
    <w:abstractNumId w:val="3"/>
  </w:num>
  <w:num w:numId="15">
    <w:abstractNumId w:val="12"/>
  </w:num>
  <w:num w:numId="16">
    <w:abstractNumId w:val="6"/>
  </w:num>
  <w:num w:numId="17">
    <w:abstractNumId w:val="26"/>
  </w:num>
  <w:num w:numId="18">
    <w:abstractNumId w:val="23"/>
  </w:num>
  <w:num w:numId="19">
    <w:abstractNumId w:val="13"/>
  </w:num>
  <w:num w:numId="20">
    <w:abstractNumId w:val="19"/>
  </w:num>
  <w:num w:numId="21">
    <w:abstractNumId w:val="1"/>
  </w:num>
  <w:num w:numId="22">
    <w:abstractNumId w:val="24"/>
  </w:num>
  <w:num w:numId="23">
    <w:abstractNumId w:val="22"/>
  </w:num>
  <w:num w:numId="24">
    <w:abstractNumId w:val="5"/>
  </w:num>
  <w:num w:numId="25">
    <w:abstractNumId w:val="25"/>
  </w:num>
  <w:num w:numId="26">
    <w:abstractNumId w:val="7"/>
  </w:num>
  <w:num w:numId="27">
    <w:abstractNumId w:val="16"/>
  </w:num>
  <w:num w:numId="28">
    <w:abstractNumId w:val="4"/>
  </w:num>
  <w:num w:numId="29">
    <w:abstractNumId w:val="8"/>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CEE"/>
    <w:rsid w:val="000057A1"/>
    <w:rsid w:val="000542A3"/>
    <w:rsid w:val="0005764A"/>
    <w:rsid w:val="00090271"/>
    <w:rsid w:val="000A52A4"/>
    <w:rsid w:val="000A5F80"/>
    <w:rsid w:val="000A7CB0"/>
    <w:rsid w:val="000D038F"/>
    <w:rsid w:val="000D732F"/>
    <w:rsid w:val="000E45D1"/>
    <w:rsid w:val="000F42BE"/>
    <w:rsid w:val="000F5AB2"/>
    <w:rsid w:val="00105B65"/>
    <w:rsid w:val="00114B33"/>
    <w:rsid w:val="0011622C"/>
    <w:rsid w:val="001228B3"/>
    <w:rsid w:val="00130D41"/>
    <w:rsid w:val="001641A9"/>
    <w:rsid w:val="0017027B"/>
    <w:rsid w:val="001A59F7"/>
    <w:rsid w:val="001C317B"/>
    <w:rsid w:val="001E2B2E"/>
    <w:rsid w:val="00201CD8"/>
    <w:rsid w:val="002030CF"/>
    <w:rsid w:val="002059B3"/>
    <w:rsid w:val="002073C7"/>
    <w:rsid w:val="00207A13"/>
    <w:rsid w:val="00255885"/>
    <w:rsid w:val="0027694D"/>
    <w:rsid w:val="00280EF9"/>
    <w:rsid w:val="00284058"/>
    <w:rsid w:val="002928DC"/>
    <w:rsid w:val="002B6A0E"/>
    <w:rsid w:val="002E3BCA"/>
    <w:rsid w:val="00302960"/>
    <w:rsid w:val="00314D67"/>
    <w:rsid w:val="00322CED"/>
    <w:rsid w:val="003319F3"/>
    <w:rsid w:val="003466FC"/>
    <w:rsid w:val="0034775F"/>
    <w:rsid w:val="00373756"/>
    <w:rsid w:val="00394CEE"/>
    <w:rsid w:val="003961FB"/>
    <w:rsid w:val="003A73E1"/>
    <w:rsid w:val="003C1113"/>
    <w:rsid w:val="003C5C13"/>
    <w:rsid w:val="003D5215"/>
    <w:rsid w:val="003F05EF"/>
    <w:rsid w:val="003F4EB8"/>
    <w:rsid w:val="003F50AB"/>
    <w:rsid w:val="00410926"/>
    <w:rsid w:val="00421FF3"/>
    <w:rsid w:val="00446F93"/>
    <w:rsid w:val="004A2AB2"/>
    <w:rsid w:val="004A6727"/>
    <w:rsid w:val="004C52AF"/>
    <w:rsid w:val="004D56A3"/>
    <w:rsid w:val="004E6028"/>
    <w:rsid w:val="00503198"/>
    <w:rsid w:val="005101F2"/>
    <w:rsid w:val="00531DD9"/>
    <w:rsid w:val="00564DB6"/>
    <w:rsid w:val="00580A0E"/>
    <w:rsid w:val="00582C2A"/>
    <w:rsid w:val="005864B2"/>
    <w:rsid w:val="005960BC"/>
    <w:rsid w:val="005B0797"/>
    <w:rsid w:val="005C3C1F"/>
    <w:rsid w:val="005F4A91"/>
    <w:rsid w:val="005F5699"/>
    <w:rsid w:val="00602B0B"/>
    <w:rsid w:val="00614106"/>
    <w:rsid w:val="006217C6"/>
    <w:rsid w:val="00631CF8"/>
    <w:rsid w:val="00653F01"/>
    <w:rsid w:val="00654DC9"/>
    <w:rsid w:val="00656AF7"/>
    <w:rsid w:val="00670354"/>
    <w:rsid w:val="00677439"/>
    <w:rsid w:val="00680025"/>
    <w:rsid w:val="0068078F"/>
    <w:rsid w:val="006E6689"/>
    <w:rsid w:val="006F4DD2"/>
    <w:rsid w:val="0070608F"/>
    <w:rsid w:val="00734B90"/>
    <w:rsid w:val="007644E4"/>
    <w:rsid w:val="007754E6"/>
    <w:rsid w:val="007A039A"/>
    <w:rsid w:val="007C7907"/>
    <w:rsid w:val="007E148D"/>
    <w:rsid w:val="007E6E73"/>
    <w:rsid w:val="00804B4F"/>
    <w:rsid w:val="00817343"/>
    <w:rsid w:val="008224EB"/>
    <w:rsid w:val="008449A8"/>
    <w:rsid w:val="00896151"/>
    <w:rsid w:val="008A643F"/>
    <w:rsid w:val="008B7ED3"/>
    <w:rsid w:val="008C30D8"/>
    <w:rsid w:val="008D528E"/>
    <w:rsid w:val="008E4936"/>
    <w:rsid w:val="008F5FF3"/>
    <w:rsid w:val="00927508"/>
    <w:rsid w:val="0094763C"/>
    <w:rsid w:val="0096610F"/>
    <w:rsid w:val="0097113E"/>
    <w:rsid w:val="00996258"/>
    <w:rsid w:val="009B3331"/>
    <w:rsid w:val="009B7DD7"/>
    <w:rsid w:val="009F25FB"/>
    <w:rsid w:val="00A07200"/>
    <w:rsid w:val="00A10985"/>
    <w:rsid w:val="00A1273B"/>
    <w:rsid w:val="00A21DEC"/>
    <w:rsid w:val="00A30C1C"/>
    <w:rsid w:val="00A3264B"/>
    <w:rsid w:val="00A3691D"/>
    <w:rsid w:val="00A41742"/>
    <w:rsid w:val="00A64906"/>
    <w:rsid w:val="00A90459"/>
    <w:rsid w:val="00AB4D4D"/>
    <w:rsid w:val="00AC1726"/>
    <w:rsid w:val="00AD04B8"/>
    <w:rsid w:val="00AD1B8B"/>
    <w:rsid w:val="00AE4749"/>
    <w:rsid w:val="00B270C1"/>
    <w:rsid w:val="00B2739D"/>
    <w:rsid w:val="00B83C81"/>
    <w:rsid w:val="00B85954"/>
    <w:rsid w:val="00BB5F63"/>
    <w:rsid w:val="00BC5749"/>
    <w:rsid w:val="00BD1B48"/>
    <w:rsid w:val="00BE3B39"/>
    <w:rsid w:val="00C10841"/>
    <w:rsid w:val="00C4201B"/>
    <w:rsid w:val="00C60B8F"/>
    <w:rsid w:val="00C67404"/>
    <w:rsid w:val="00C71114"/>
    <w:rsid w:val="00CA163D"/>
    <w:rsid w:val="00CB284E"/>
    <w:rsid w:val="00CB66A8"/>
    <w:rsid w:val="00CB6FD4"/>
    <w:rsid w:val="00CD4624"/>
    <w:rsid w:val="00CE3AC3"/>
    <w:rsid w:val="00CF7F39"/>
    <w:rsid w:val="00D01AA9"/>
    <w:rsid w:val="00D10C63"/>
    <w:rsid w:val="00D14386"/>
    <w:rsid w:val="00D16B4E"/>
    <w:rsid w:val="00D41C85"/>
    <w:rsid w:val="00D51D91"/>
    <w:rsid w:val="00D54FF1"/>
    <w:rsid w:val="00D559F5"/>
    <w:rsid w:val="00D74380"/>
    <w:rsid w:val="00D9045E"/>
    <w:rsid w:val="00D93BA7"/>
    <w:rsid w:val="00D94C0D"/>
    <w:rsid w:val="00D970AC"/>
    <w:rsid w:val="00DA2378"/>
    <w:rsid w:val="00DA41E8"/>
    <w:rsid w:val="00DB6D7E"/>
    <w:rsid w:val="00DB768E"/>
    <w:rsid w:val="00DD6D88"/>
    <w:rsid w:val="00DE339C"/>
    <w:rsid w:val="00DE51B8"/>
    <w:rsid w:val="00DF40E3"/>
    <w:rsid w:val="00E064C4"/>
    <w:rsid w:val="00E169E9"/>
    <w:rsid w:val="00E35A99"/>
    <w:rsid w:val="00E364D2"/>
    <w:rsid w:val="00E70CA4"/>
    <w:rsid w:val="00E90E26"/>
    <w:rsid w:val="00EA3850"/>
    <w:rsid w:val="00EB6746"/>
    <w:rsid w:val="00EB7E9C"/>
    <w:rsid w:val="00ED41BA"/>
    <w:rsid w:val="00EE37F3"/>
    <w:rsid w:val="00EE60AA"/>
    <w:rsid w:val="00EF63EC"/>
    <w:rsid w:val="00F04D2A"/>
    <w:rsid w:val="00F20C8C"/>
    <w:rsid w:val="00F23D46"/>
    <w:rsid w:val="00F4433A"/>
    <w:rsid w:val="00F453CC"/>
    <w:rsid w:val="00F52355"/>
    <w:rsid w:val="00F605F0"/>
    <w:rsid w:val="00F67363"/>
    <w:rsid w:val="00F701AC"/>
    <w:rsid w:val="00F75E93"/>
    <w:rsid w:val="00F76166"/>
    <w:rsid w:val="00F81706"/>
    <w:rsid w:val="00F96821"/>
    <w:rsid w:val="00F97F2F"/>
    <w:rsid w:val="00FB6511"/>
    <w:rsid w:val="00FC5133"/>
    <w:rsid w:val="00FF1D51"/>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504BB"/>
  <w15:docId w15:val="{22869B19-871F-42BA-A259-B5D51F01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F4A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4CEE"/>
    <w:pPr>
      <w:spacing w:after="0" w:line="240" w:lineRule="auto"/>
    </w:pPr>
  </w:style>
  <w:style w:type="paragraph" w:styleId="ListParagraph">
    <w:name w:val="List Paragraph"/>
    <w:basedOn w:val="Normal"/>
    <w:uiPriority w:val="34"/>
    <w:qFormat/>
    <w:rsid w:val="005F5699"/>
    <w:pPr>
      <w:ind w:left="720"/>
      <w:contextualSpacing/>
    </w:pPr>
  </w:style>
  <w:style w:type="paragraph" w:styleId="Title">
    <w:name w:val="Title"/>
    <w:basedOn w:val="Normal"/>
    <w:next w:val="Normal"/>
    <w:link w:val="TitleChar"/>
    <w:uiPriority w:val="10"/>
    <w:qFormat/>
    <w:rsid w:val="005031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3198"/>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314D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D67"/>
    <w:rPr>
      <w:rFonts w:ascii="Tahoma" w:hAnsi="Tahoma" w:cs="Tahoma"/>
      <w:sz w:val="16"/>
      <w:szCs w:val="16"/>
    </w:rPr>
  </w:style>
  <w:style w:type="paragraph" w:styleId="NormalWeb">
    <w:name w:val="Normal (Web)"/>
    <w:basedOn w:val="Normal"/>
    <w:uiPriority w:val="99"/>
    <w:semiHidden/>
    <w:unhideWhenUsed/>
    <w:rsid w:val="009B3331"/>
    <w:pPr>
      <w:spacing w:before="100" w:beforeAutospacing="1" w:after="100" w:afterAutospacing="1" w:line="240" w:lineRule="auto"/>
    </w:pPr>
    <w:rPr>
      <w:rFonts w:ascii="Times New Roman" w:eastAsia="Times New Roman" w:hAnsi="Times New Roman" w:cs="Times New Roman"/>
      <w:sz w:val="24"/>
      <w:szCs w:val="24"/>
      <w:lang w:bidi="ta-IN"/>
    </w:rPr>
  </w:style>
  <w:style w:type="character" w:styleId="Strong">
    <w:name w:val="Strong"/>
    <w:basedOn w:val="DefaultParagraphFont"/>
    <w:uiPriority w:val="22"/>
    <w:qFormat/>
    <w:rsid w:val="009B3331"/>
    <w:rPr>
      <w:b/>
      <w:bCs/>
    </w:rPr>
  </w:style>
  <w:style w:type="paragraph" w:styleId="Header">
    <w:name w:val="header"/>
    <w:basedOn w:val="Normal"/>
    <w:link w:val="HeaderChar"/>
    <w:uiPriority w:val="99"/>
    <w:unhideWhenUsed/>
    <w:rsid w:val="008D528E"/>
    <w:pPr>
      <w:tabs>
        <w:tab w:val="center" w:pos="4680"/>
        <w:tab w:val="right" w:pos="9360"/>
      </w:tabs>
      <w:spacing w:after="0" w:line="240" w:lineRule="auto"/>
    </w:pPr>
    <w:rPr>
      <w:kern w:val="2"/>
      <w:sz w:val="24"/>
      <w:szCs w:val="24"/>
      <w:lang w:val="en-IN"/>
    </w:rPr>
  </w:style>
  <w:style w:type="character" w:customStyle="1" w:styleId="HeaderChar">
    <w:name w:val="Header Char"/>
    <w:basedOn w:val="DefaultParagraphFont"/>
    <w:link w:val="Header"/>
    <w:uiPriority w:val="99"/>
    <w:rsid w:val="008D528E"/>
    <w:rPr>
      <w:kern w:val="2"/>
      <w:sz w:val="24"/>
      <w:szCs w:val="24"/>
      <w:lang w:val="en-IN"/>
    </w:rPr>
  </w:style>
  <w:style w:type="paragraph" w:styleId="Footer">
    <w:name w:val="footer"/>
    <w:basedOn w:val="Normal"/>
    <w:link w:val="FooterChar"/>
    <w:uiPriority w:val="99"/>
    <w:unhideWhenUsed/>
    <w:rsid w:val="008D528E"/>
    <w:pPr>
      <w:tabs>
        <w:tab w:val="center" w:pos="4680"/>
        <w:tab w:val="right" w:pos="9360"/>
      </w:tabs>
      <w:spacing w:after="0" w:line="240" w:lineRule="auto"/>
    </w:pPr>
    <w:rPr>
      <w:kern w:val="2"/>
      <w:sz w:val="24"/>
      <w:szCs w:val="24"/>
      <w:lang w:val="en-IN"/>
    </w:rPr>
  </w:style>
  <w:style w:type="character" w:customStyle="1" w:styleId="FooterChar">
    <w:name w:val="Footer Char"/>
    <w:basedOn w:val="DefaultParagraphFont"/>
    <w:link w:val="Footer"/>
    <w:uiPriority w:val="99"/>
    <w:rsid w:val="008D528E"/>
    <w:rPr>
      <w:kern w:val="2"/>
      <w:sz w:val="24"/>
      <w:szCs w:val="24"/>
      <w:lang w:val="en-IN"/>
    </w:rPr>
  </w:style>
  <w:style w:type="table" w:styleId="TableGrid">
    <w:name w:val="Table Grid"/>
    <w:basedOn w:val="TableNormal"/>
    <w:uiPriority w:val="59"/>
    <w:rsid w:val="00CF7F39"/>
    <w:pPr>
      <w:spacing w:after="0" w:line="240" w:lineRule="auto"/>
    </w:pPr>
    <w:rPr>
      <w:kern w:val="2"/>
      <w:sz w:val="24"/>
      <w:szCs w:val="24"/>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4A91"/>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A163D"/>
    <w:rPr>
      <w:color w:val="0000FF" w:themeColor="hyperlink"/>
      <w:u w:val="single"/>
    </w:rPr>
  </w:style>
  <w:style w:type="character" w:styleId="PageNumber">
    <w:name w:val="page number"/>
    <w:basedOn w:val="DefaultParagraphFont"/>
    <w:uiPriority w:val="99"/>
    <w:semiHidden/>
    <w:unhideWhenUsed/>
    <w:rsid w:val="00BE3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839393">
      <w:bodyDiv w:val="1"/>
      <w:marLeft w:val="0"/>
      <w:marRight w:val="0"/>
      <w:marTop w:val="0"/>
      <w:marBottom w:val="0"/>
      <w:divBdr>
        <w:top w:val="none" w:sz="0" w:space="0" w:color="auto"/>
        <w:left w:val="none" w:sz="0" w:space="0" w:color="auto"/>
        <w:bottom w:val="none" w:sz="0" w:space="0" w:color="auto"/>
        <w:right w:val="none" w:sz="0" w:space="0" w:color="auto"/>
      </w:divBdr>
    </w:div>
    <w:div w:id="374505120">
      <w:bodyDiv w:val="1"/>
      <w:marLeft w:val="0"/>
      <w:marRight w:val="0"/>
      <w:marTop w:val="0"/>
      <w:marBottom w:val="0"/>
      <w:divBdr>
        <w:top w:val="none" w:sz="0" w:space="0" w:color="auto"/>
        <w:left w:val="none" w:sz="0" w:space="0" w:color="auto"/>
        <w:bottom w:val="none" w:sz="0" w:space="0" w:color="auto"/>
        <w:right w:val="none" w:sz="0" w:space="0" w:color="auto"/>
      </w:divBdr>
    </w:div>
    <w:div w:id="672076976">
      <w:bodyDiv w:val="1"/>
      <w:marLeft w:val="0"/>
      <w:marRight w:val="0"/>
      <w:marTop w:val="0"/>
      <w:marBottom w:val="0"/>
      <w:divBdr>
        <w:top w:val="none" w:sz="0" w:space="0" w:color="auto"/>
        <w:left w:val="none" w:sz="0" w:space="0" w:color="auto"/>
        <w:bottom w:val="none" w:sz="0" w:space="0" w:color="auto"/>
        <w:right w:val="none" w:sz="0" w:space="0" w:color="auto"/>
      </w:divBdr>
    </w:div>
    <w:div w:id="855270563">
      <w:bodyDiv w:val="1"/>
      <w:marLeft w:val="0"/>
      <w:marRight w:val="0"/>
      <w:marTop w:val="0"/>
      <w:marBottom w:val="0"/>
      <w:divBdr>
        <w:top w:val="none" w:sz="0" w:space="0" w:color="auto"/>
        <w:left w:val="none" w:sz="0" w:space="0" w:color="auto"/>
        <w:bottom w:val="none" w:sz="0" w:space="0" w:color="auto"/>
        <w:right w:val="none" w:sz="0" w:space="0" w:color="auto"/>
      </w:divBdr>
    </w:div>
    <w:div w:id="1086653391">
      <w:bodyDiv w:val="1"/>
      <w:marLeft w:val="0"/>
      <w:marRight w:val="0"/>
      <w:marTop w:val="0"/>
      <w:marBottom w:val="0"/>
      <w:divBdr>
        <w:top w:val="none" w:sz="0" w:space="0" w:color="auto"/>
        <w:left w:val="none" w:sz="0" w:space="0" w:color="auto"/>
        <w:bottom w:val="none" w:sz="0" w:space="0" w:color="auto"/>
        <w:right w:val="none" w:sz="0" w:space="0" w:color="auto"/>
      </w:divBdr>
      <w:divsChild>
        <w:div w:id="1342052404">
          <w:marLeft w:val="0"/>
          <w:marRight w:val="0"/>
          <w:marTop w:val="0"/>
          <w:marBottom w:val="0"/>
          <w:divBdr>
            <w:top w:val="none" w:sz="0" w:space="0" w:color="auto"/>
            <w:left w:val="none" w:sz="0" w:space="0" w:color="auto"/>
            <w:bottom w:val="none" w:sz="0" w:space="0" w:color="auto"/>
            <w:right w:val="none" w:sz="0" w:space="0" w:color="auto"/>
          </w:divBdr>
        </w:div>
        <w:div w:id="383648621">
          <w:marLeft w:val="0"/>
          <w:marRight w:val="0"/>
          <w:marTop w:val="0"/>
          <w:marBottom w:val="0"/>
          <w:divBdr>
            <w:top w:val="none" w:sz="0" w:space="0" w:color="auto"/>
            <w:left w:val="none" w:sz="0" w:space="0" w:color="auto"/>
            <w:bottom w:val="none" w:sz="0" w:space="0" w:color="auto"/>
            <w:right w:val="none" w:sz="0" w:space="0" w:color="auto"/>
          </w:divBdr>
        </w:div>
        <w:div w:id="91635288">
          <w:marLeft w:val="0"/>
          <w:marRight w:val="0"/>
          <w:marTop w:val="0"/>
          <w:marBottom w:val="0"/>
          <w:divBdr>
            <w:top w:val="none" w:sz="0" w:space="0" w:color="auto"/>
            <w:left w:val="none" w:sz="0" w:space="0" w:color="auto"/>
            <w:bottom w:val="none" w:sz="0" w:space="0" w:color="auto"/>
            <w:right w:val="none" w:sz="0" w:space="0" w:color="auto"/>
          </w:divBdr>
        </w:div>
      </w:divsChild>
    </w:div>
    <w:div w:id="1388607534">
      <w:bodyDiv w:val="1"/>
      <w:marLeft w:val="0"/>
      <w:marRight w:val="0"/>
      <w:marTop w:val="0"/>
      <w:marBottom w:val="0"/>
      <w:divBdr>
        <w:top w:val="none" w:sz="0" w:space="0" w:color="auto"/>
        <w:left w:val="none" w:sz="0" w:space="0" w:color="auto"/>
        <w:bottom w:val="none" w:sz="0" w:space="0" w:color="auto"/>
        <w:right w:val="none" w:sz="0" w:space="0" w:color="auto"/>
      </w:divBdr>
      <w:divsChild>
        <w:div w:id="432407903">
          <w:marLeft w:val="0"/>
          <w:marRight w:val="0"/>
          <w:marTop w:val="0"/>
          <w:marBottom w:val="0"/>
          <w:divBdr>
            <w:top w:val="none" w:sz="0" w:space="0" w:color="auto"/>
            <w:left w:val="none" w:sz="0" w:space="0" w:color="auto"/>
            <w:bottom w:val="none" w:sz="0" w:space="0" w:color="auto"/>
            <w:right w:val="none" w:sz="0" w:space="0" w:color="auto"/>
          </w:divBdr>
        </w:div>
        <w:div w:id="171795535">
          <w:marLeft w:val="0"/>
          <w:marRight w:val="0"/>
          <w:marTop w:val="0"/>
          <w:marBottom w:val="0"/>
          <w:divBdr>
            <w:top w:val="none" w:sz="0" w:space="0" w:color="auto"/>
            <w:left w:val="none" w:sz="0" w:space="0" w:color="auto"/>
            <w:bottom w:val="none" w:sz="0" w:space="0" w:color="auto"/>
            <w:right w:val="none" w:sz="0" w:space="0" w:color="auto"/>
          </w:divBdr>
        </w:div>
        <w:div w:id="1652903353">
          <w:marLeft w:val="0"/>
          <w:marRight w:val="0"/>
          <w:marTop w:val="0"/>
          <w:marBottom w:val="0"/>
          <w:divBdr>
            <w:top w:val="none" w:sz="0" w:space="0" w:color="auto"/>
            <w:left w:val="none" w:sz="0" w:space="0" w:color="auto"/>
            <w:bottom w:val="none" w:sz="0" w:space="0" w:color="auto"/>
            <w:right w:val="none" w:sz="0" w:space="0" w:color="auto"/>
          </w:divBdr>
        </w:div>
        <w:div w:id="1216817309">
          <w:marLeft w:val="0"/>
          <w:marRight w:val="0"/>
          <w:marTop w:val="0"/>
          <w:marBottom w:val="0"/>
          <w:divBdr>
            <w:top w:val="none" w:sz="0" w:space="0" w:color="auto"/>
            <w:left w:val="none" w:sz="0" w:space="0" w:color="auto"/>
            <w:bottom w:val="none" w:sz="0" w:space="0" w:color="auto"/>
            <w:right w:val="none" w:sz="0" w:space="0" w:color="auto"/>
          </w:divBdr>
        </w:div>
        <w:div w:id="548568530">
          <w:marLeft w:val="0"/>
          <w:marRight w:val="0"/>
          <w:marTop w:val="0"/>
          <w:marBottom w:val="0"/>
          <w:divBdr>
            <w:top w:val="none" w:sz="0" w:space="0" w:color="auto"/>
            <w:left w:val="none" w:sz="0" w:space="0" w:color="auto"/>
            <w:bottom w:val="none" w:sz="0" w:space="0" w:color="auto"/>
            <w:right w:val="none" w:sz="0" w:space="0" w:color="auto"/>
          </w:divBdr>
        </w:div>
        <w:div w:id="283511330">
          <w:marLeft w:val="0"/>
          <w:marRight w:val="0"/>
          <w:marTop w:val="0"/>
          <w:marBottom w:val="0"/>
          <w:divBdr>
            <w:top w:val="none" w:sz="0" w:space="0" w:color="auto"/>
            <w:left w:val="none" w:sz="0" w:space="0" w:color="auto"/>
            <w:bottom w:val="none" w:sz="0" w:space="0" w:color="auto"/>
            <w:right w:val="none" w:sz="0" w:space="0" w:color="auto"/>
          </w:divBdr>
        </w:div>
        <w:div w:id="979845657">
          <w:marLeft w:val="0"/>
          <w:marRight w:val="0"/>
          <w:marTop w:val="0"/>
          <w:marBottom w:val="0"/>
          <w:divBdr>
            <w:top w:val="none" w:sz="0" w:space="0" w:color="auto"/>
            <w:left w:val="none" w:sz="0" w:space="0" w:color="auto"/>
            <w:bottom w:val="none" w:sz="0" w:space="0" w:color="auto"/>
            <w:right w:val="none" w:sz="0" w:space="0" w:color="auto"/>
          </w:divBdr>
        </w:div>
        <w:div w:id="1491600097">
          <w:marLeft w:val="0"/>
          <w:marRight w:val="0"/>
          <w:marTop w:val="0"/>
          <w:marBottom w:val="0"/>
          <w:divBdr>
            <w:top w:val="none" w:sz="0" w:space="0" w:color="auto"/>
            <w:left w:val="none" w:sz="0" w:space="0" w:color="auto"/>
            <w:bottom w:val="none" w:sz="0" w:space="0" w:color="auto"/>
            <w:right w:val="none" w:sz="0" w:space="0" w:color="auto"/>
          </w:divBdr>
        </w:div>
        <w:div w:id="1951664156">
          <w:marLeft w:val="0"/>
          <w:marRight w:val="0"/>
          <w:marTop w:val="0"/>
          <w:marBottom w:val="0"/>
          <w:divBdr>
            <w:top w:val="none" w:sz="0" w:space="0" w:color="auto"/>
            <w:left w:val="none" w:sz="0" w:space="0" w:color="auto"/>
            <w:bottom w:val="none" w:sz="0" w:space="0" w:color="auto"/>
            <w:right w:val="none" w:sz="0" w:space="0" w:color="auto"/>
          </w:divBdr>
        </w:div>
        <w:div w:id="343745766">
          <w:marLeft w:val="0"/>
          <w:marRight w:val="0"/>
          <w:marTop w:val="0"/>
          <w:marBottom w:val="0"/>
          <w:divBdr>
            <w:top w:val="none" w:sz="0" w:space="0" w:color="auto"/>
            <w:left w:val="none" w:sz="0" w:space="0" w:color="auto"/>
            <w:bottom w:val="none" w:sz="0" w:space="0" w:color="auto"/>
            <w:right w:val="none" w:sz="0" w:space="0" w:color="auto"/>
          </w:divBdr>
        </w:div>
        <w:div w:id="637414374">
          <w:marLeft w:val="0"/>
          <w:marRight w:val="0"/>
          <w:marTop w:val="0"/>
          <w:marBottom w:val="0"/>
          <w:divBdr>
            <w:top w:val="none" w:sz="0" w:space="0" w:color="auto"/>
            <w:left w:val="none" w:sz="0" w:space="0" w:color="auto"/>
            <w:bottom w:val="none" w:sz="0" w:space="0" w:color="auto"/>
            <w:right w:val="none" w:sz="0" w:space="0" w:color="auto"/>
          </w:divBdr>
        </w:div>
        <w:div w:id="602767054">
          <w:marLeft w:val="0"/>
          <w:marRight w:val="0"/>
          <w:marTop w:val="0"/>
          <w:marBottom w:val="0"/>
          <w:divBdr>
            <w:top w:val="none" w:sz="0" w:space="0" w:color="auto"/>
            <w:left w:val="none" w:sz="0" w:space="0" w:color="auto"/>
            <w:bottom w:val="none" w:sz="0" w:space="0" w:color="auto"/>
            <w:right w:val="none" w:sz="0" w:space="0" w:color="auto"/>
          </w:divBdr>
        </w:div>
        <w:div w:id="1534689103">
          <w:marLeft w:val="0"/>
          <w:marRight w:val="0"/>
          <w:marTop w:val="0"/>
          <w:marBottom w:val="0"/>
          <w:divBdr>
            <w:top w:val="none" w:sz="0" w:space="0" w:color="auto"/>
            <w:left w:val="none" w:sz="0" w:space="0" w:color="auto"/>
            <w:bottom w:val="none" w:sz="0" w:space="0" w:color="auto"/>
            <w:right w:val="none" w:sz="0" w:space="0" w:color="auto"/>
          </w:divBdr>
        </w:div>
        <w:div w:id="718865239">
          <w:marLeft w:val="0"/>
          <w:marRight w:val="0"/>
          <w:marTop w:val="0"/>
          <w:marBottom w:val="0"/>
          <w:divBdr>
            <w:top w:val="none" w:sz="0" w:space="0" w:color="auto"/>
            <w:left w:val="none" w:sz="0" w:space="0" w:color="auto"/>
            <w:bottom w:val="none" w:sz="0" w:space="0" w:color="auto"/>
            <w:right w:val="none" w:sz="0" w:space="0" w:color="auto"/>
          </w:divBdr>
        </w:div>
        <w:div w:id="696542692">
          <w:marLeft w:val="0"/>
          <w:marRight w:val="0"/>
          <w:marTop w:val="0"/>
          <w:marBottom w:val="0"/>
          <w:divBdr>
            <w:top w:val="none" w:sz="0" w:space="0" w:color="auto"/>
            <w:left w:val="none" w:sz="0" w:space="0" w:color="auto"/>
            <w:bottom w:val="none" w:sz="0" w:space="0" w:color="auto"/>
            <w:right w:val="none" w:sz="0" w:space="0" w:color="auto"/>
          </w:divBdr>
        </w:div>
        <w:div w:id="1940021074">
          <w:marLeft w:val="0"/>
          <w:marRight w:val="0"/>
          <w:marTop w:val="0"/>
          <w:marBottom w:val="0"/>
          <w:divBdr>
            <w:top w:val="none" w:sz="0" w:space="0" w:color="auto"/>
            <w:left w:val="none" w:sz="0" w:space="0" w:color="auto"/>
            <w:bottom w:val="none" w:sz="0" w:space="0" w:color="auto"/>
            <w:right w:val="none" w:sz="0" w:space="0" w:color="auto"/>
          </w:divBdr>
        </w:div>
        <w:div w:id="1961953787">
          <w:marLeft w:val="0"/>
          <w:marRight w:val="0"/>
          <w:marTop w:val="0"/>
          <w:marBottom w:val="0"/>
          <w:divBdr>
            <w:top w:val="none" w:sz="0" w:space="0" w:color="auto"/>
            <w:left w:val="none" w:sz="0" w:space="0" w:color="auto"/>
            <w:bottom w:val="none" w:sz="0" w:space="0" w:color="auto"/>
            <w:right w:val="none" w:sz="0" w:space="0" w:color="auto"/>
          </w:divBdr>
        </w:div>
        <w:div w:id="1510874401">
          <w:marLeft w:val="0"/>
          <w:marRight w:val="0"/>
          <w:marTop w:val="0"/>
          <w:marBottom w:val="0"/>
          <w:divBdr>
            <w:top w:val="none" w:sz="0" w:space="0" w:color="auto"/>
            <w:left w:val="none" w:sz="0" w:space="0" w:color="auto"/>
            <w:bottom w:val="none" w:sz="0" w:space="0" w:color="auto"/>
            <w:right w:val="none" w:sz="0" w:space="0" w:color="auto"/>
          </w:divBdr>
        </w:div>
        <w:div w:id="17436542">
          <w:marLeft w:val="0"/>
          <w:marRight w:val="0"/>
          <w:marTop w:val="0"/>
          <w:marBottom w:val="0"/>
          <w:divBdr>
            <w:top w:val="none" w:sz="0" w:space="0" w:color="auto"/>
            <w:left w:val="none" w:sz="0" w:space="0" w:color="auto"/>
            <w:bottom w:val="none" w:sz="0" w:space="0" w:color="auto"/>
            <w:right w:val="none" w:sz="0" w:space="0" w:color="auto"/>
          </w:divBdr>
        </w:div>
      </w:divsChild>
    </w:div>
    <w:div w:id="1533227893">
      <w:bodyDiv w:val="1"/>
      <w:marLeft w:val="0"/>
      <w:marRight w:val="0"/>
      <w:marTop w:val="0"/>
      <w:marBottom w:val="0"/>
      <w:divBdr>
        <w:top w:val="none" w:sz="0" w:space="0" w:color="auto"/>
        <w:left w:val="none" w:sz="0" w:space="0" w:color="auto"/>
        <w:bottom w:val="none" w:sz="0" w:space="0" w:color="auto"/>
        <w:right w:val="none" w:sz="0" w:space="0" w:color="auto"/>
      </w:divBdr>
    </w:div>
    <w:div w:id="1638687243">
      <w:bodyDiv w:val="1"/>
      <w:marLeft w:val="0"/>
      <w:marRight w:val="0"/>
      <w:marTop w:val="0"/>
      <w:marBottom w:val="0"/>
      <w:divBdr>
        <w:top w:val="none" w:sz="0" w:space="0" w:color="auto"/>
        <w:left w:val="none" w:sz="0" w:space="0" w:color="auto"/>
        <w:bottom w:val="none" w:sz="0" w:space="0" w:color="auto"/>
        <w:right w:val="none" w:sz="0" w:space="0" w:color="auto"/>
      </w:divBdr>
    </w:div>
    <w:div w:id="1756317778">
      <w:bodyDiv w:val="1"/>
      <w:marLeft w:val="0"/>
      <w:marRight w:val="0"/>
      <w:marTop w:val="0"/>
      <w:marBottom w:val="0"/>
      <w:divBdr>
        <w:top w:val="none" w:sz="0" w:space="0" w:color="auto"/>
        <w:left w:val="none" w:sz="0" w:space="0" w:color="auto"/>
        <w:bottom w:val="none" w:sz="0" w:space="0" w:color="auto"/>
        <w:right w:val="none" w:sz="0" w:space="0" w:color="auto"/>
      </w:divBdr>
    </w:div>
    <w:div w:id="2039115955">
      <w:bodyDiv w:val="1"/>
      <w:marLeft w:val="0"/>
      <w:marRight w:val="0"/>
      <w:marTop w:val="0"/>
      <w:marBottom w:val="0"/>
      <w:divBdr>
        <w:top w:val="none" w:sz="0" w:space="0" w:color="auto"/>
        <w:left w:val="none" w:sz="0" w:space="0" w:color="auto"/>
        <w:bottom w:val="none" w:sz="0" w:space="0" w:color="auto"/>
        <w:right w:val="none" w:sz="0" w:space="0" w:color="auto"/>
      </w:divBdr>
    </w:div>
    <w:div w:id="208915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plenishfoundation.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13280-3F9F-4BC6-9272-C128E9A9A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44</Pages>
  <Words>8118</Words>
  <Characters>46274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Kunwar</cp:lastModifiedBy>
  <cp:revision>36</cp:revision>
  <cp:lastPrinted>2024-05-23T07:18:00Z</cp:lastPrinted>
  <dcterms:created xsi:type="dcterms:W3CDTF">2024-05-23T07:19:00Z</dcterms:created>
  <dcterms:modified xsi:type="dcterms:W3CDTF">2024-05-24T13:40:00Z</dcterms:modified>
</cp:coreProperties>
</file>